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330A3" w:rsidR="00774804" w:rsidP="00774804" w:rsidRDefault="00774804" w14:paraId="66e7b3a" w14:textId="66e7b3a">
      <w:pPr>
        <w:spacing w:after="0" w:line="240" w:lineRule="auto"/>
        <w15:collapsed w:val="false"/>
        <w:rPr>
          <w:rFonts w:eastAsia="Times New Roman"/>
          <w:noProof/>
          <w:szCs w:val="24"/>
          <w:lang w:val="en-US" w:eastAsia="hr-HR"/>
        </w:rPr>
      </w:pPr>
      <w:bookmarkStart w:name="_GoBack" w:id="0"/>
      <w:bookmarkEnd w:id="0"/>
      <w:r w:rsidRPr="002330A3">
        <w:rPr>
          <w:rFonts w:eastAsia="Times New Roman"/>
          <w:szCs w:val="24"/>
          <w:lang w:eastAsia="hr-HR"/>
        </w:rPr>
        <w:t xml:space="preserve">          </w:t>
      </w:r>
      <w:r w:rsidRPr="002330A3">
        <w:rPr>
          <w:rFonts w:eastAsia="Times New Roman"/>
          <w:noProof/>
          <w:szCs w:val="24"/>
          <w:lang w:eastAsia="hr-HR"/>
        </w:rPr>
        <w:drawing>
          <wp:inline distT="0" distB="0" distL="0" distR="0">
            <wp:extent cx="569595" cy="716280"/>
            <wp:effectExtent l="0" t="0" r="1905" b="7620"/>
            <wp:docPr id="1" name="Slika 2" descr="Opis: Grb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Opis: Grb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0A3">
        <w:rPr>
          <w:rFonts w:eastAsia="Times New Roman"/>
          <w:szCs w:val="24"/>
          <w:lang w:eastAsia="hr-HR"/>
        </w:rPr>
        <w:t xml:space="preserve">            </w:t>
      </w:r>
      <w:bookmarkStart w:name="_Hlk35640452" w:id="1"/>
      <w:bookmarkEnd w:id="1"/>
      <w:r w:rsidRPr="002330A3">
        <w:rPr>
          <w:rFonts w:eastAsia="Times New Roman"/>
          <w:noProof/>
          <w:szCs w:val="24"/>
          <w:lang w:val="en-US" w:eastAsia="hr-HR"/>
        </w:rPr>
        <w:t xml:space="preserve">             </w:t>
      </w:r>
    </w:p>
    <w:p w:rsidRPr="002330A3" w:rsidR="00774804" w:rsidP="00774804" w:rsidRDefault="00774804">
      <w:pPr>
        <w:tabs>
          <w:tab w:val="left" w:pos="2977"/>
        </w:tabs>
        <w:overflowPunct w:val="false"/>
        <w:autoSpaceDE w:val="false"/>
        <w:autoSpaceDN w:val="false"/>
        <w:adjustRightInd w:val="false"/>
        <w:spacing w:after="0" w:line="240" w:lineRule="auto"/>
        <w:ind w:right="6571"/>
        <w:jc w:val="center"/>
        <w:rPr>
          <w:rFonts w:eastAsia="Times New Roman"/>
          <w:szCs w:val="24"/>
          <w:lang w:eastAsia="hr-HR"/>
        </w:rPr>
      </w:pPr>
      <w:r w:rsidRPr="002330A3">
        <w:rPr>
          <w:rFonts w:eastAsia="Times New Roman"/>
          <w:szCs w:val="24"/>
          <w:lang w:eastAsia="hr-HR"/>
        </w:rPr>
        <w:t>Republika Hrvatska</w:t>
      </w:r>
    </w:p>
    <w:p w:rsidRPr="002330A3" w:rsidR="00774804" w:rsidP="00774804" w:rsidRDefault="00774804">
      <w:pPr>
        <w:tabs>
          <w:tab w:val="left" w:pos="2977"/>
        </w:tabs>
        <w:overflowPunct w:val="false"/>
        <w:autoSpaceDE w:val="false"/>
        <w:autoSpaceDN w:val="false"/>
        <w:adjustRightInd w:val="false"/>
        <w:spacing w:after="0" w:line="240" w:lineRule="auto"/>
        <w:ind w:right="6571"/>
        <w:jc w:val="center"/>
        <w:rPr>
          <w:rFonts w:eastAsia="Times New Roman"/>
          <w:szCs w:val="24"/>
          <w:lang w:eastAsia="hr-HR"/>
        </w:rPr>
      </w:pPr>
      <w:r w:rsidRPr="002330A3">
        <w:rPr>
          <w:rFonts w:eastAsia="Times New Roman"/>
          <w:szCs w:val="24"/>
          <w:lang w:eastAsia="hr-HR"/>
        </w:rPr>
        <w:t>Općinski sud u Rijeci</w:t>
      </w:r>
    </w:p>
    <w:p w:rsidRPr="002330A3" w:rsidR="00774804" w:rsidP="00774804" w:rsidRDefault="00774804">
      <w:pPr>
        <w:tabs>
          <w:tab w:val="left" w:pos="2977"/>
          <w:tab w:val="left" w:pos="6985"/>
        </w:tabs>
        <w:overflowPunct w:val="false"/>
        <w:autoSpaceDE w:val="false"/>
        <w:autoSpaceDN w:val="false"/>
        <w:adjustRightInd w:val="false"/>
        <w:spacing w:after="0" w:line="240" w:lineRule="auto"/>
        <w:ind w:right="6571"/>
        <w:jc w:val="center"/>
        <w:rPr>
          <w:rFonts w:eastAsia="Times New Roman"/>
          <w:szCs w:val="24"/>
          <w:lang w:eastAsia="hr-HR"/>
        </w:rPr>
      </w:pPr>
      <w:r w:rsidRPr="002330A3">
        <w:rPr>
          <w:rFonts w:eastAsia="Times New Roman"/>
          <w:szCs w:val="24"/>
          <w:lang w:eastAsia="hr-HR"/>
        </w:rPr>
        <w:t>Prekršajni odjel</w:t>
      </w:r>
    </w:p>
    <w:p w:rsidR="00774804" w:rsidP="008566F6" w:rsidRDefault="00774804">
      <w:pPr>
        <w:tabs>
          <w:tab w:val="left" w:pos="6985"/>
        </w:tabs>
        <w:overflowPunct w:val="false"/>
        <w:autoSpaceDE w:val="false"/>
        <w:autoSpaceDN w:val="false"/>
        <w:adjustRightInd w:val="false"/>
        <w:spacing w:after="0" w:line="240" w:lineRule="auto"/>
        <w:jc w:val="right"/>
        <w:rPr>
          <w:rFonts w:eastAsia="Calibri"/>
          <w:szCs w:val="24"/>
        </w:rPr>
      </w:pPr>
      <w:r w:rsidRPr="002330A3">
        <w:rPr>
          <w:rFonts w:eastAsia="Times New Roman"/>
          <w:szCs w:val="24"/>
          <w:lang w:eastAsia="hr-HR"/>
        </w:rPr>
        <w:t xml:space="preserve">Poslovni broj: </w:t>
      </w:r>
      <w:r w:rsidRPr="002330A3">
        <w:rPr>
          <w:rFonts w:eastAsia="Calibri"/>
          <w:szCs w:val="24"/>
        </w:rPr>
        <w:t>Pp-</w:t>
      </w:r>
      <w:r w:rsidR="008566F6">
        <w:rPr>
          <w:rFonts w:eastAsia="Calibri"/>
          <w:szCs w:val="24"/>
        </w:rPr>
        <w:t>2690</w:t>
      </w:r>
      <w:r w:rsidRPr="002330A3">
        <w:rPr>
          <w:rFonts w:eastAsia="Calibri"/>
          <w:szCs w:val="24"/>
        </w:rPr>
        <w:t>/202</w:t>
      </w:r>
      <w:r>
        <w:rPr>
          <w:rFonts w:eastAsia="Calibri"/>
          <w:szCs w:val="24"/>
        </w:rPr>
        <w:t>3</w:t>
      </w:r>
      <w:r w:rsidRPr="002330A3">
        <w:rPr>
          <w:rFonts w:eastAsia="Calibri"/>
          <w:szCs w:val="24"/>
        </w:rPr>
        <w:t>-</w:t>
      </w:r>
      <w:r w:rsidR="008566F6">
        <w:rPr>
          <w:rFonts w:eastAsia="Calibri"/>
          <w:szCs w:val="24"/>
        </w:rPr>
        <w:t>16</w:t>
      </w:r>
    </w:p>
    <w:p w:rsidRPr="002330A3" w:rsidR="008566F6" w:rsidP="008566F6" w:rsidRDefault="008566F6">
      <w:pPr>
        <w:tabs>
          <w:tab w:val="left" w:pos="6985"/>
        </w:tabs>
        <w:overflowPunct w:val="false"/>
        <w:autoSpaceDE w:val="false"/>
        <w:autoSpaceDN w:val="false"/>
        <w:adjustRightInd w:val="false"/>
        <w:spacing w:after="0" w:line="240" w:lineRule="auto"/>
        <w:jc w:val="right"/>
        <w:rPr>
          <w:rFonts w:eastAsia="Calibri"/>
          <w:szCs w:val="24"/>
        </w:rPr>
      </w:pPr>
    </w:p>
    <w:p w:rsidRPr="002330A3" w:rsidR="00774804" w:rsidP="00774804" w:rsidRDefault="00774804">
      <w:pPr>
        <w:spacing w:after="0" w:line="240" w:lineRule="auto"/>
        <w:jc w:val="center"/>
        <w:rPr>
          <w:rFonts w:eastAsia="Calibri"/>
          <w:szCs w:val="24"/>
        </w:rPr>
      </w:pPr>
      <w:r w:rsidRPr="002330A3">
        <w:rPr>
          <w:rFonts w:eastAsia="Calibri"/>
          <w:szCs w:val="24"/>
        </w:rPr>
        <w:t>U  I M E   R E P U B L I K E  H R V A T S K E</w:t>
      </w:r>
    </w:p>
    <w:p w:rsidRPr="002330A3" w:rsidR="00774804" w:rsidP="00774804" w:rsidRDefault="00774804">
      <w:pPr>
        <w:spacing w:after="0" w:line="240" w:lineRule="auto"/>
        <w:jc w:val="center"/>
        <w:rPr>
          <w:rFonts w:eastAsia="Calibri"/>
          <w:szCs w:val="24"/>
        </w:rPr>
      </w:pPr>
    </w:p>
    <w:p w:rsidRPr="002330A3" w:rsidR="00774804" w:rsidP="00774804" w:rsidRDefault="00774804">
      <w:pPr>
        <w:spacing w:after="0" w:line="240" w:lineRule="auto"/>
        <w:jc w:val="center"/>
        <w:rPr>
          <w:rFonts w:eastAsia="Calibri"/>
          <w:szCs w:val="24"/>
        </w:rPr>
      </w:pPr>
      <w:r w:rsidRPr="002330A3">
        <w:rPr>
          <w:rFonts w:eastAsia="Calibri"/>
          <w:szCs w:val="24"/>
        </w:rPr>
        <w:t xml:space="preserve">P R E S U D A </w:t>
      </w:r>
    </w:p>
    <w:p w:rsidRPr="002330A3" w:rsidR="00774804" w:rsidP="00774804" w:rsidRDefault="00774804">
      <w:pPr>
        <w:spacing w:after="0" w:line="240" w:lineRule="auto"/>
        <w:jc w:val="both"/>
        <w:rPr>
          <w:rFonts w:eastAsia="Calibri"/>
          <w:szCs w:val="24"/>
        </w:rPr>
      </w:pPr>
    </w:p>
    <w:p w:rsidRPr="002330A3" w:rsidR="00774804" w:rsidP="00774804" w:rsidRDefault="00774804">
      <w:pPr>
        <w:spacing w:after="0" w:line="240" w:lineRule="auto"/>
        <w:jc w:val="both"/>
        <w:rPr>
          <w:rFonts w:eastAsia="Calibri"/>
          <w:szCs w:val="24"/>
        </w:rPr>
      </w:pPr>
      <w:r w:rsidRPr="002330A3">
        <w:rPr>
          <w:rFonts w:eastAsia="Calibri"/>
          <w:szCs w:val="24"/>
        </w:rPr>
        <w:tab/>
        <w:t>Općinski sud u Rijeci, Prekršajni odjel, po su</w:t>
      </w:r>
      <w:r>
        <w:rPr>
          <w:rFonts w:eastAsia="Calibri"/>
          <w:szCs w:val="24"/>
        </w:rPr>
        <w:t>tkinji Josipi Jambrešić-Mattel</w:t>
      </w:r>
      <w:r w:rsidRPr="002330A3">
        <w:rPr>
          <w:rFonts w:eastAsia="Calibri"/>
          <w:szCs w:val="24"/>
        </w:rPr>
        <w:t>, na prijedlog</w:t>
      </w:r>
      <w:r>
        <w:rPr>
          <w:rFonts w:eastAsia="Calibri"/>
          <w:szCs w:val="24"/>
        </w:rPr>
        <w:t xml:space="preserve"> i uz sudjelovanje</w:t>
      </w:r>
      <w:r w:rsidRPr="002330A3">
        <w:rPr>
          <w:rFonts w:eastAsia="Calibri"/>
          <w:szCs w:val="24"/>
        </w:rPr>
        <w:t xml:space="preserve"> više sudske savjetnice-specijaliste Moire Gulja, u prekršajnom postupku protiv okrivljene </w:t>
      </w:r>
      <w:r>
        <w:rPr>
          <w:rFonts w:eastAsia="Calibri"/>
          <w:szCs w:val="24"/>
        </w:rPr>
        <w:t xml:space="preserve">pravne osobe </w:t>
      </w:r>
      <w:r w:rsidR="00D7552B">
        <w:rPr>
          <w:rFonts w:eastAsia="Calibri"/>
          <w:szCs w:val="24"/>
        </w:rPr>
        <w:t>Andr</w:t>
      </w:r>
      <w:r w:rsidR="00020C40">
        <w:rPr>
          <w:rFonts w:eastAsia="Calibri"/>
          <w:szCs w:val="24"/>
        </w:rPr>
        <w:t>ovo Commerce</w:t>
      </w:r>
      <w:r>
        <w:rPr>
          <w:rFonts w:eastAsia="Calibri"/>
          <w:szCs w:val="24"/>
        </w:rPr>
        <w:t xml:space="preserve"> d.o.o. i </w:t>
      </w:r>
      <w:r w:rsidRPr="002330A3">
        <w:rPr>
          <w:rFonts w:eastAsia="Calibri"/>
          <w:szCs w:val="24"/>
        </w:rPr>
        <w:t xml:space="preserve">odgovorne osobe </w:t>
      </w:r>
      <w:r w:rsidR="00020C40">
        <w:rPr>
          <w:rFonts w:eastAsia="Calibri"/>
          <w:szCs w:val="24"/>
        </w:rPr>
        <w:t>Sendi Host</w:t>
      </w:r>
      <w:r w:rsidRPr="002330A3">
        <w:rPr>
          <w:rFonts w:eastAsia="Calibri"/>
          <w:szCs w:val="24"/>
        </w:rPr>
        <w:t xml:space="preserve">, zbog prekršaja iz </w:t>
      </w:r>
      <w:r w:rsidRPr="002330A3">
        <w:rPr>
          <w:rFonts w:eastAsia="Times New Roman"/>
          <w:szCs w:val="24"/>
          <w:lang w:eastAsia="hr-HR"/>
        </w:rPr>
        <w:t>članka 42. stavka 2. u vezi stavka 1. točke 35</w:t>
      </w:r>
      <w:r w:rsidRPr="002330A3">
        <w:rPr>
          <w:rFonts w:eastAsia="Calibri"/>
          <w:szCs w:val="24"/>
        </w:rPr>
        <w:t xml:space="preserve">. Zakona o računovodstvu </w:t>
      </w:r>
      <w:r w:rsidRPr="00ED364D">
        <w:rPr>
          <w:rFonts w:eastAsia="Calibri"/>
          <w:szCs w:val="24"/>
        </w:rPr>
        <w:t xml:space="preserve">zbog prekršaja iz </w:t>
      </w:r>
      <w:r w:rsidRPr="00ED364D">
        <w:rPr>
          <w:rFonts w:eastAsia="Times New Roman"/>
          <w:szCs w:val="24"/>
          <w:lang w:eastAsia="hr-HR"/>
        </w:rPr>
        <w:t xml:space="preserve">članka 60. stavka 1. točke 42. i dr. </w:t>
      </w:r>
      <w:r w:rsidRPr="00ED364D">
        <w:rPr>
          <w:rFonts w:eastAsia="Calibri"/>
          <w:szCs w:val="24"/>
        </w:rPr>
        <w:t xml:space="preserve">Zakona o računovodstvu ("Narodne novine" broj 85/24 i 145/24 dalje: ZR),  </w:t>
      </w:r>
      <w:r w:rsidRPr="002330A3">
        <w:rPr>
          <w:rFonts w:eastAsia="Calibri"/>
          <w:szCs w:val="24"/>
        </w:rPr>
        <w:t xml:space="preserve">odlučujući o prigovoru okrivljenika podnesenom protiv prekršajnog naloga Financijske agencije, Regionalnog centra Rijeka, KLASA: </w:t>
      </w:r>
      <w:r>
        <w:rPr>
          <w:rFonts w:eastAsia="Calibri"/>
          <w:szCs w:val="24"/>
        </w:rPr>
        <w:t>034</w:t>
      </w:r>
      <w:r w:rsidRPr="002330A3">
        <w:rPr>
          <w:rFonts w:eastAsia="Calibri"/>
          <w:szCs w:val="24"/>
        </w:rPr>
        <w:t>-0</w:t>
      </w:r>
      <w:r>
        <w:rPr>
          <w:rFonts w:eastAsia="Calibri"/>
          <w:szCs w:val="24"/>
        </w:rPr>
        <w:t>7</w:t>
      </w:r>
      <w:r w:rsidRPr="002330A3">
        <w:rPr>
          <w:rFonts w:eastAsia="Calibri"/>
          <w:szCs w:val="24"/>
        </w:rPr>
        <w:t>/2</w:t>
      </w:r>
      <w:r>
        <w:rPr>
          <w:rFonts w:eastAsia="Calibri"/>
          <w:szCs w:val="24"/>
        </w:rPr>
        <w:t>3</w:t>
      </w:r>
      <w:r w:rsidRPr="002330A3">
        <w:rPr>
          <w:rFonts w:eastAsia="Calibri"/>
          <w:szCs w:val="24"/>
        </w:rPr>
        <w:t>-04/</w:t>
      </w:r>
      <w:r>
        <w:rPr>
          <w:rFonts w:eastAsia="Calibri"/>
          <w:szCs w:val="24"/>
        </w:rPr>
        <w:t>18</w:t>
      </w:r>
      <w:r w:rsidR="00020C40">
        <w:rPr>
          <w:rFonts w:eastAsia="Calibri"/>
          <w:szCs w:val="24"/>
        </w:rPr>
        <w:t>00</w:t>
      </w:r>
      <w:r w:rsidRPr="002330A3">
        <w:rPr>
          <w:rFonts w:eastAsia="Calibri"/>
          <w:szCs w:val="24"/>
        </w:rPr>
        <w:t xml:space="preserve">, URBROJ: </w:t>
      </w:r>
      <w:r>
        <w:rPr>
          <w:rFonts w:eastAsia="Calibri"/>
          <w:szCs w:val="24"/>
        </w:rPr>
        <w:t>118</w:t>
      </w:r>
      <w:r w:rsidRPr="002330A3">
        <w:rPr>
          <w:rFonts w:eastAsia="Calibri"/>
          <w:szCs w:val="24"/>
        </w:rPr>
        <w:t>-0</w:t>
      </w:r>
      <w:r>
        <w:rPr>
          <w:rFonts w:eastAsia="Calibri"/>
          <w:szCs w:val="24"/>
        </w:rPr>
        <w:t>7-03-23-</w:t>
      </w:r>
      <w:r w:rsidR="00020C40">
        <w:rPr>
          <w:rFonts w:eastAsia="Calibri"/>
          <w:szCs w:val="24"/>
        </w:rPr>
        <w:t>2</w:t>
      </w:r>
      <w:r>
        <w:rPr>
          <w:rFonts w:eastAsia="Calibri"/>
          <w:szCs w:val="24"/>
        </w:rPr>
        <w:t xml:space="preserve"> </w:t>
      </w:r>
      <w:r w:rsidRPr="002330A3">
        <w:rPr>
          <w:rFonts w:eastAsia="Calibri"/>
          <w:szCs w:val="24"/>
        </w:rPr>
        <w:t xml:space="preserve">od </w:t>
      </w:r>
      <w:r>
        <w:rPr>
          <w:rFonts w:eastAsia="Calibri"/>
          <w:szCs w:val="24"/>
        </w:rPr>
        <w:t>12</w:t>
      </w:r>
      <w:r w:rsidRPr="002330A3">
        <w:rPr>
          <w:rFonts w:eastAsia="Calibri"/>
          <w:szCs w:val="24"/>
        </w:rPr>
        <w:t xml:space="preserve">. </w:t>
      </w:r>
      <w:r>
        <w:rPr>
          <w:rFonts w:eastAsia="Calibri"/>
          <w:szCs w:val="24"/>
        </w:rPr>
        <w:t>lipnja</w:t>
      </w:r>
      <w:r w:rsidRPr="002330A3">
        <w:rPr>
          <w:rFonts w:eastAsia="Calibri"/>
          <w:szCs w:val="24"/>
        </w:rPr>
        <w:t xml:space="preserve"> 202</w:t>
      </w:r>
      <w:r>
        <w:rPr>
          <w:rFonts w:eastAsia="Calibri"/>
          <w:szCs w:val="24"/>
        </w:rPr>
        <w:t>3</w:t>
      </w:r>
      <w:r w:rsidRPr="002330A3">
        <w:rPr>
          <w:rFonts w:eastAsia="Calibri"/>
          <w:szCs w:val="24"/>
        </w:rPr>
        <w:t xml:space="preserve">., nakon glavne i javne rasprave održane </w:t>
      </w:r>
      <w:r w:rsidR="00020C40">
        <w:rPr>
          <w:rFonts w:eastAsia="Calibri"/>
          <w:szCs w:val="24"/>
        </w:rPr>
        <w:t>27</w:t>
      </w:r>
      <w:r w:rsidRPr="002330A3">
        <w:rPr>
          <w:rFonts w:eastAsia="Times New Roman"/>
          <w:szCs w:val="24"/>
          <w:lang w:eastAsia="hr-HR"/>
        </w:rPr>
        <w:t xml:space="preserve">. </w:t>
      </w:r>
      <w:r w:rsidR="00020C40">
        <w:rPr>
          <w:rFonts w:eastAsia="Times New Roman"/>
          <w:szCs w:val="24"/>
          <w:lang w:eastAsia="hr-HR"/>
        </w:rPr>
        <w:t>svibnja</w:t>
      </w:r>
      <w:r w:rsidRPr="002330A3">
        <w:rPr>
          <w:rFonts w:eastAsia="Times New Roman"/>
          <w:szCs w:val="24"/>
          <w:lang w:eastAsia="hr-HR"/>
        </w:rPr>
        <w:t xml:space="preserve"> 202</w:t>
      </w:r>
      <w:r>
        <w:rPr>
          <w:rFonts w:eastAsia="Times New Roman"/>
          <w:szCs w:val="24"/>
          <w:lang w:eastAsia="hr-HR"/>
        </w:rPr>
        <w:t>6</w:t>
      </w:r>
      <w:r w:rsidRPr="002330A3">
        <w:rPr>
          <w:rFonts w:eastAsia="Calibri"/>
          <w:szCs w:val="24"/>
        </w:rPr>
        <w:t xml:space="preserve">. u prisutnosti </w:t>
      </w:r>
      <w:r w:rsidR="00020C40">
        <w:rPr>
          <w:rFonts w:eastAsia="Calibri"/>
          <w:szCs w:val="24"/>
        </w:rPr>
        <w:t>predstavnika okrivljene pravne osobe, a bez</w:t>
      </w:r>
      <w:r w:rsidRPr="002330A3">
        <w:rPr>
          <w:rFonts w:eastAsia="Calibri"/>
          <w:szCs w:val="24"/>
        </w:rPr>
        <w:t xml:space="preserve"> prisutnosti</w:t>
      </w:r>
      <w:r w:rsidR="00020C40">
        <w:rPr>
          <w:rFonts w:eastAsia="Calibri"/>
          <w:szCs w:val="24"/>
        </w:rPr>
        <w:t xml:space="preserve"> odgovorne osobe i </w:t>
      </w:r>
      <w:r w:rsidRPr="002330A3">
        <w:rPr>
          <w:rFonts w:eastAsia="Calibri"/>
          <w:szCs w:val="24"/>
        </w:rPr>
        <w:t xml:space="preserve"> tužitelja, na temelju članka 183. Prekršajnog zakona („Narodne novine‟ broj 107/07., 39/13., 157/13., 110/15., 70/17. i 118/18., dalje: Prekršajni zakon), dana </w:t>
      </w:r>
      <w:r w:rsidR="004D205A">
        <w:rPr>
          <w:rFonts w:eastAsia="Calibri"/>
          <w:szCs w:val="24"/>
        </w:rPr>
        <w:t>01</w:t>
      </w:r>
      <w:r w:rsidRPr="002330A3">
        <w:rPr>
          <w:rFonts w:eastAsia="Calibri"/>
          <w:szCs w:val="24"/>
        </w:rPr>
        <w:t xml:space="preserve">. </w:t>
      </w:r>
      <w:r w:rsidR="004D205A">
        <w:rPr>
          <w:rFonts w:eastAsia="Calibri"/>
          <w:szCs w:val="24"/>
        </w:rPr>
        <w:t>lipnja</w:t>
      </w:r>
      <w:r>
        <w:rPr>
          <w:rFonts w:eastAsia="Calibri"/>
          <w:szCs w:val="24"/>
        </w:rPr>
        <w:t xml:space="preserve"> </w:t>
      </w:r>
      <w:r w:rsidRPr="002330A3">
        <w:rPr>
          <w:rFonts w:eastAsia="Calibri"/>
          <w:szCs w:val="24"/>
        </w:rPr>
        <w:t>202</w:t>
      </w:r>
      <w:r>
        <w:rPr>
          <w:rFonts w:eastAsia="Calibri"/>
          <w:szCs w:val="24"/>
        </w:rPr>
        <w:t>6</w:t>
      </w:r>
      <w:r w:rsidRPr="002330A3">
        <w:rPr>
          <w:rFonts w:eastAsia="Calibri"/>
          <w:szCs w:val="24"/>
        </w:rPr>
        <w:t xml:space="preserve">. javno je objavio i </w:t>
      </w:r>
    </w:p>
    <w:p w:rsidRPr="002330A3" w:rsidR="00774804" w:rsidP="00774804" w:rsidRDefault="00774804">
      <w:pPr>
        <w:spacing w:after="0" w:line="240" w:lineRule="auto"/>
        <w:jc w:val="both"/>
        <w:rPr>
          <w:rFonts w:eastAsia="Calibri"/>
          <w:szCs w:val="24"/>
        </w:rPr>
      </w:pPr>
      <w:r w:rsidRPr="002330A3">
        <w:rPr>
          <w:rFonts w:eastAsia="Calibri"/>
          <w:szCs w:val="24"/>
        </w:rPr>
        <w:t xml:space="preserve">                  </w:t>
      </w:r>
    </w:p>
    <w:p w:rsidRPr="002330A3" w:rsidR="00774804" w:rsidP="00774804" w:rsidRDefault="00774804">
      <w:pPr>
        <w:spacing w:after="0" w:line="240" w:lineRule="auto"/>
        <w:jc w:val="center"/>
        <w:rPr>
          <w:rFonts w:eastAsia="Calibri"/>
          <w:szCs w:val="24"/>
        </w:rPr>
      </w:pPr>
      <w:r w:rsidRPr="002330A3">
        <w:rPr>
          <w:rFonts w:eastAsia="Calibri"/>
          <w:szCs w:val="24"/>
        </w:rPr>
        <w:t>p r e s u d i o    j e</w:t>
      </w:r>
    </w:p>
    <w:p w:rsidRPr="002330A3" w:rsidR="00774804" w:rsidP="00774804" w:rsidRDefault="00774804">
      <w:pPr>
        <w:spacing w:after="0" w:line="240" w:lineRule="auto"/>
        <w:jc w:val="center"/>
        <w:rPr>
          <w:rFonts w:eastAsia="Calibri"/>
          <w:szCs w:val="24"/>
        </w:rPr>
      </w:pPr>
    </w:p>
    <w:p w:rsidR="00774804" w:rsidP="00774804" w:rsidRDefault="00774804">
      <w:pPr>
        <w:spacing w:after="0" w:line="240" w:lineRule="auto"/>
        <w:jc w:val="both"/>
        <w:rPr>
          <w:rFonts w:eastAsia="Calibri"/>
          <w:szCs w:val="24"/>
        </w:rPr>
      </w:pPr>
    </w:p>
    <w:p w:rsidR="00774804" w:rsidP="00774804" w:rsidRDefault="00406CCF">
      <w:pPr>
        <w:spacing w:after="0" w:line="240" w:lineRule="auto"/>
        <w:ind w:firstLine="708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Androvo Commerce d.o.o. za trgovinu, sa sjedištem u Rijeci, Androv Breg 8, predmet poslovanja trgovina na malo, stočnom hranom, priborom i hrano m za kućne ljubimce, umjetnim gnojivom, sjemenom i žitaricama i dr., broj računa - , OIB:  30354669282, dobit po godišnjem obračunu 0, broj zaposlenih 0, </w:t>
      </w:r>
      <w:r w:rsidR="00774804">
        <w:rPr>
          <w:rFonts w:eastAsia="Times New Roman"/>
          <w:bCs/>
          <w:szCs w:val="24"/>
          <w:lang w:eastAsia="hr-HR"/>
        </w:rPr>
        <w:t xml:space="preserve">prekršajno nekažnjavana, ostali podaci neutvrđeni, </w:t>
      </w:r>
    </w:p>
    <w:p w:rsidR="00774804" w:rsidP="00774804" w:rsidRDefault="00774804">
      <w:pPr>
        <w:spacing w:after="0" w:line="240" w:lineRule="auto"/>
        <w:jc w:val="both"/>
        <w:rPr>
          <w:rFonts w:eastAsia="Calibri"/>
          <w:szCs w:val="24"/>
        </w:rPr>
      </w:pPr>
    </w:p>
    <w:p w:rsidRPr="002330A3" w:rsidR="00774804" w:rsidP="00774804" w:rsidRDefault="00774804">
      <w:pPr>
        <w:spacing w:after="0" w:line="240" w:lineRule="auto"/>
        <w:jc w:val="both"/>
        <w:rPr>
          <w:rFonts w:eastAsia="Times New Roman"/>
          <w:szCs w:val="24"/>
          <w:lang w:eastAsia="hr-HR"/>
        </w:rPr>
      </w:pPr>
      <w:r w:rsidRPr="002330A3">
        <w:rPr>
          <w:rFonts w:eastAsia="Calibri"/>
          <w:szCs w:val="24"/>
        </w:rPr>
        <w:tab/>
      </w:r>
      <w:r w:rsidR="00406CCF">
        <w:rPr>
          <w:rFonts w:eastAsia="Times New Roman"/>
          <w:szCs w:val="24"/>
          <w:lang w:eastAsia="hr-HR"/>
        </w:rPr>
        <w:t>Sendi Host rođena Grbac</w:t>
      </w:r>
      <w:r w:rsidRPr="002330A3">
        <w:rPr>
          <w:rFonts w:eastAsia="Times New Roman"/>
          <w:szCs w:val="24"/>
          <w:lang w:eastAsia="hr-HR"/>
        </w:rPr>
        <w:t xml:space="preserve">, kći </w:t>
      </w:r>
      <w:r w:rsidR="00406CCF">
        <w:rPr>
          <w:rFonts w:eastAsia="Times New Roman"/>
          <w:szCs w:val="24"/>
          <w:lang w:eastAsia="hr-HR"/>
        </w:rPr>
        <w:t>Milutina</w:t>
      </w:r>
      <w:r w:rsidRPr="002330A3">
        <w:rPr>
          <w:rFonts w:eastAsia="Times New Roman"/>
          <w:szCs w:val="24"/>
          <w:lang w:eastAsia="hr-HR"/>
        </w:rPr>
        <w:t xml:space="preserve"> i </w:t>
      </w:r>
      <w:r w:rsidR="00406CCF">
        <w:rPr>
          <w:rFonts w:eastAsia="Times New Roman"/>
          <w:szCs w:val="24"/>
          <w:lang w:eastAsia="hr-HR"/>
        </w:rPr>
        <w:t>Sekane</w:t>
      </w:r>
      <w:r w:rsidRPr="002330A3">
        <w:rPr>
          <w:rFonts w:eastAsia="Times New Roman"/>
          <w:szCs w:val="24"/>
          <w:lang w:eastAsia="hr-HR"/>
        </w:rPr>
        <w:t xml:space="preserve">, rođ. </w:t>
      </w:r>
      <w:r w:rsidR="00406CCF">
        <w:rPr>
          <w:rFonts w:eastAsia="Times New Roman"/>
          <w:szCs w:val="24"/>
          <w:lang w:eastAsia="hr-HR"/>
        </w:rPr>
        <w:t>10. rujna 1973</w:t>
      </w:r>
      <w:r w:rsidRPr="002330A3">
        <w:rPr>
          <w:rFonts w:eastAsia="Times New Roman"/>
          <w:szCs w:val="24"/>
          <w:lang w:eastAsia="hr-HR"/>
        </w:rPr>
        <w:t xml:space="preserve">. u </w:t>
      </w:r>
      <w:r w:rsidR="00406CCF">
        <w:rPr>
          <w:rFonts w:eastAsia="Times New Roman"/>
          <w:szCs w:val="24"/>
          <w:lang w:eastAsia="hr-HR"/>
        </w:rPr>
        <w:t>Rijeci</w:t>
      </w:r>
      <w:r w:rsidRPr="002330A3">
        <w:rPr>
          <w:rFonts w:eastAsia="Times New Roman"/>
          <w:szCs w:val="24"/>
          <w:lang w:eastAsia="hr-HR"/>
        </w:rPr>
        <w:t xml:space="preserve">,  sa prebivalištem u </w:t>
      </w:r>
      <w:r w:rsidR="00DE6B8D">
        <w:rPr>
          <w:rFonts w:eastAsia="Times New Roman"/>
          <w:szCs w:val="24"/>
          <w:lang w:eastAsia="hr-HR"/>
        </w:rPr>
        <w:t>Rijeci</w:t>
      </w:r>
      <w:r w:rsidRPr="002330A3">
        <w:rPr>
          <w:rFonts w:eastAsia="Times New Roman"/>
          <w:szCs w:val="24"/>
          <w:lang w:eastAsia="hr-HR"/>
        </w:rPr>
        <w:t xml:space="preserve">, </w:t>
      </w:r>
      <w:r w:rsidR="00DE6B8D">
        <w:rPr>
          <w:rFonts w:eastAsia="Times New Roman"/>
          <w:szCs w:val="24"/>
          <w:lang w:eastAsia="hr-HR"/>
        </w:rPr>
        <w:t>Androv Breg 8</w:t>
      </w:r>
      <w:r w:rsidRPr="002330A3">
        <w:rPr>
          <w:rFonts w:eastAsia="Times New Roman"/>
          <w:szCs w:val="24"/>
          <w:lang w:eastAsia="hr-HR"/>
        </w:rPr>
        <w:t>,</w:t>
      </w:r>
      <w:r w:rsidR="00DE6B8D">
        <w:rPr>
          <w:rFonts w:eastAsia="Times New Roman"/>
          <w:szCs w:val="24"/>
          <w:lang w:eastAsia="hr-HR"/>
        </w:rPr>
        <w:t xml:space="preserve"> </w:t>
      </w:r>
      <w:r w:rsidRPr="002330A3">
        <w:rPr>
          <w:rFonts w:eastAsia="Times New Roman"/>
          <w:szCs w:val="24"/>
          <w:lang w:eastAsia="hr-HR"/>
        </w:rPr>
        <w:t>državljan</w:t>
      </w:r>
      <w:r w:rsidR="00DE6B8D">
        <w:rPr>
          <w:rFonts w:eastAsia="Times New Roman"/>
          <w:szCs w:val="24"/>
          <w:lang w:eastAsia="hr-HR"/>
        </w:rPr>
        <w:t>ka</w:t>
      </w:r>
      <w:r w:rsidRPr="002330A3">
        <w:rPr>
          <w:rFonts w:eastAsia="Times New Roman"/>
          <w:szCs w:val="24"/>
          <w:lang w:eastAsia="hr-HR"/>
        </w:rPr>
        <w:t xml:space="preserve"> RH, OIB: </w:t>
      </w:r>
      <w:r w:rsidR="00DE6B8D">
        <w:rPr>
          <w:rFonts w:eastAsia="Times New Roman"/>
          <w:szCs w:val="24"/>
          <w:lang w:eastAsia="hr-HR"/>
        </w:rPr>
        <w:t>32958848779</w:t>
      </w:r>
      <w:r w:rsidRPr="002330A3">
        <w:rPr>
          <w:rFonts w:eastAsia="Times New Roman"/>
          <w:szCs w:val="24"/>
          <w:lang w:eastAsia="hr-HR"/>
        </w:rPr>
        <w:t xml:space="preserve">, </w:t>
      </w:r>
      <w:r w:rsidR="004F78A1">
        <w:rPr>
          <w:rFonts w:eastAsia="Times New Roman"/>
          <w:szCs w:val="24"/>
          <w:lang w:eastAsia="hr-HR"/>
        </w:rPr>
        <w:t xml:space="preserve">u mirovini od cca 400,00 eura, samohrana majka jednog djeteta kojeg uzdržava,  </w:t>
      </w:r>
      <w:r w:rsidR="00DE6B8D">
        <w:rPr>
          <w:rFonts w:eastAsia="Times New Roman"/>
          <w:szCs w:val="24"/>
          <w:lang w:eastAsia="hr-HR"/>
        </w:rPr>
        <w:t xml:space="preserve">prekršajno </w:t>
      </w:r>
      <w:r w:rsidRPr="002330A3">
        <w:rPr>
          <w:rFonts w:eastAsia="Times New Roman"/>
          <w:szCs w:val="24"/>
          <w:lang w:eastAsia="hr-HR"/>
        </w:rPr>
        <w:t>kažnjavana</w:t>
      </w:r>
      <w:r w:rsidR="00DE6B8D">
        <w:rPr>
          <w:rFonts w:eastAsia="Times New Roman"/>
          <w:szCs w:val="24"/>
          <w:lang w:eastAsia="hr-HR"/>
        </w:rPr>
        <w:t xml:space="preserve"> zbog prekršaja iz područja Zakona o sigurnosti prometa na cestama,</w:t>
      </w:r>
      <w:r w:rsidRPr="002330A3">
        <w:rPr>
          <w:rFonts w:eastAsia="Times New Roman"/>
          <w:szCs w:val="24"/>
          <w:lang w:eastAsia="hr-HR"/>
        </w:rPr>
        <w:t xml:space="preserve"> </w:t>
      </w:r>
      <w:r w:rsidR="00DE6B8D">
        <w:rPr>
          <w:rFonts w:eastAsia="Times New Roman"/>
          <w:szCs w:val="24"/>
          <w:lang w:eastAsia="hr-HR"/>
        </w:rPr>
        <w:t>ostali podaci neutvrđeni</w:t>
      </w:r>
      <w:r>
        <w:rPr>
          <w:rFonts w:eastAsia="Calibri"/>
          <w:szCs w:val="24"/>
        </w:rPr>
        <w:t>,</w:t>
      </w:r>
    </w:p>
    <w:p w:rsidRPr="002330A3" w:rsidR="00774804" w:rsidP="00774804" w:rsidRDefault="00774804">
      <w:pPr>
        <w:spacing w:after="0" w:line="240" w:lineRule="auto"/>
        <w:jc w:val="both"/>
        <w:rPr>
          <w:rFonts w:eastAsia="Calibri"/>
          <w:szCs w:val="24"/>
        </w:rPr>
      </w:pPr>
    </w:p>
    <w:p w:rsidRPr="00ED364D" w:rsidR="00774804" w:rsidP="00774804" w:rsidRDefault="00774804">
      <w:pPr>
        <w:spacing w:before="120" w:after="120" w:line="240" w:lineRule="auto"/>
        <w:ind w:firstLine="709"/>
        <w:jc w:val="both"/>
        <w:rPr>
          <w:rFonts w:eastAsia="Calibri"/>
          <w:szCs w:val="24"/>
        </w:rPr>
      </w:pPr>
    </w:p>
    <w:p w:rsidRPr="00ED364D" w:rsidR="00774804" w:rsidP="00774804" w:rsidRDefault="00774804">
      <w:pPr>
        <w:spacing w:after="0" w:line="240" w:lineRule="auto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k r i v i   s u </w:t>
      </w:r>
    </w:p>
    <w:p w:rsidRPr="00ED364D" w:rsidR="00774804" w:rsidP="00774804" w:rsidRDefault="00774804">
      <w:pPr>
        <w:spacing w:after="0" w:line="240" w:lineRule="auto"/>
        <w:jc w:val="center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spacing w:after="120" w:line="240" w:lineRule="auto"/>
        <w:ind w:firstLine="709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što su,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120" w:line="240" w:lineRule="auto"/>
        <w:ind w:firstLine="709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protivno članku 50. stavak 1. ZR kao poduzetnik, i odgovorna osoba poduzetnika propustili najkasnije do 30. travnja 202</w:t>
      </w:r>
      <w:r>
        <w:rPr>
          <w:rFonts w:eastAsia="Times New Roman"/>
          <w:szCs w:val="24"/>
          <w:lang w:eastAsia="hr-HR"/>
        </w:rPr>
        <w:t>3</w:t>
      </w:r>
      <w:r w:rsidRPr="00ED364D">
        <w:rPr>
          <w:rFonts w:eastAsia="Times New Roman"/>
          <w:szCs w:val="24"/>
          <w:lang w:eastAsia="hr-HR"/>
        </w:rPr>
        <w:t xml:space="preserve">. dostaviti Financijskoj agenciji u bilo koju poslovnicu FINE na području Republike Hrvatske ili putem internetskog </w:t>
      </w:r>
      <w:r w:rsidRPr="00ED364D">
        <w:rPr>
          <w:rFonts w:eastAsia="Times New Roman"/>
          <w:szCs w:val="24"/>
          <w:lang w:eastAsia="hr-HR"/>
        </w:rPr>
        <w:lastRenderedPageBreak/>
        <w:t>servisa  uz korištenje digitalnog certifikata financijske izvještaje (bilancu, račun dobiti i gubitka)</w:t>
      </w:r>
      <w:r w:rsidRPr="00ED364D">
        <w:rPr>
          <w:rFonts w:ascii="Open Sans" w:hAnsi="Open Sans" w:eastAsia="Times New Roman" w:cs="Open Sans"/>
          <w:sz w:val="21"/>
          <w:szCs w:val="21"/>
          <w:shd w:val="clear" w:color="auto" w:fill="FFFFFF"/>
          <w:lang w:eastAsia="hr-HR"/>
        </w:rPr>
        <w:t xml:space="preserve"> </w:t>
      </w:r>
      <w:r w:rsidRPr="00ED364D">
        <w:rPr>
          <w:rFonts w:eastAsia="Times New Roman"/>
          <w:szCs w:val="24"/>
          <w:lang w:eastAsia="hr-HR"/>
        </w:rPr>
        <w:t>i dodatne podatke za nadzorne, statističke i dr</w:t>
      </w:r>
      <w:r>
        <w:rPr>
          <w:rFonts w:eastAsia="Times New Roman"/>
          <w:szCs w:val="24"/>
          <w:lang w:eastAsia="hr-HR"/>
        </w:rPr>
        <w:t>uge potrebe, za kalendarsku 2022</w:t>
      </w:r>
      <w:r w:rsidRPr="00ED364D">
        <w:rPr>
          <w:rFonts w:eastAsia="Times New Roman"/>
          <w:szCs w:val="24"/>
          <w:lang w:eastAsia="hr-HR"/>
        </w:rPr>
        <w:t>. godinu,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120" w:line="240" w:lineRule="auto"/>
        <w:ind w:firstLine="708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dakle, kao poduzetnik i odgovorna osoba poduzetnika propustili u zakonu propisanom roku dostaviti  financijske izvještaje i dodatne podatke za nadzorne statističke i druge potrebe, u skladu s člankom 50. stavkom 1. ZR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120" w:line="240" w:lineRule="auto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ab/>
        <w:t>čime je pravna osoba počinila prekršaj iz članka 60. stavka 1. točke 42. ZR, a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ab/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odgovorna osoba u pravnoj osobi  počinila prekršaj iz članka 60. stavka 2.  u svezi stavka 1.točke 42. ZR.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both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both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Na temelju članka 60. stavka 1. ZR uz prim</w:t>
      </w:r>
      <w:r>
        <w:rPr>
          <w:rFonts w:eastAsia="Times New Roman"/>
          <w:szCs w:val="24"/>
          <w:lang w:eastAsia="hr-HR"/>
        </w:rPr>
        <w:t xml:space="preserve">jenu članka 37. stavka 2. i 3. </w:t>
      </w:r>
      <w:r w:rsidRPr="00ED364D">
        <w:rPr>
          <w:rFonts w:eastAsia="Times New Roman"/>
          <w:szCs w:val="24"/>
          <w:lang w:eastAsia="hr-HR"/>
        </w:rPr>
        <w:t xml:space="preserve">točke 1. u svezi članka 33. stavka 1. PZ- prvookrivljenoj pravnoj osobi </w:t>
      </w:r>
      <w:r>
        <w:rPr>
          <w:rFonts w:eastAsia="Calibri"/>
        </w:rPr>
        <w:t>"</w:t>
      </w:r>
      <w:r w:rsidR="00AC0178">
        <w:rPr>
          <w:rFonts w:eastAsia="Calibri"/>
        </w:rPr>
        <w:t>Androvo Commerce d.o.o.</w:t>
      </w:r>
      <w:r>
        <w:rPr>
          <w:rFonts w:eastAsia="Calibri"/>
        </w:rPr>
        <w:t>"</w:t>
      </w:r>
      <w:r w:rsidRPr="00ED364D">
        <w:rPr>
          <w:rFonts w:eastAsia="Calibri"/>
          <w:szCs w:val="24"/>
        </w:rPr>
        <w:t xml:space="preserve">, </w:t>
      </w:r>
      <w:r w:rsidRPr="00ED364D">
        <w:rPr>
          <w:rFonts w:eastAsia="Times New Roman"/>
          <w:szCs w:val="24"/>
          <w:lang w:eastAsia="hr-HR"/>
        </w:rPr>
        <w:t xml:space="preserve"> sa sjedištem u </w:t>
      </w:r>
      <w:r w:rsidR="00AC0178">
        <w:rPr>
          <w:rFonts w:eastAsia="Times New Roman"/>
          <w:szCs w:val="24"/>
          <w:lang w:eastAsia="hr-HR"/>
        </w:rPr>
        <w:t>Rijeci</w:t>
      </w:r>
      <w:r>
        <w:rPr>
          <w:rFonts w:eastAsia="Times New Roman"/>
          <w:szCs w:val="24"/>
          <w:lang w:eastAsia="hr-HR"/>
        </w:rPr>
        <w:t>,</w:t>
      </w:r>
      <w:r w:rsidRPr="00ED364D">
        <w:rPr>
          <w:rFonts w:eastAsia="Times New Roman"/>
          <w:szCs w:val="24"/>
          <w:lang w:eastAsia="hr-HR"/>
        </w:rPr>
        <w:t xml:space="preserve"> </w:t>
      </w:r>
    </w:p>
    <w:p w:rsidRPr="00ED364D" w:rsidR="00774804" w:rsidP="00774804" w:rsidRDefault="00774804">
      <w:pPr>
        <w:spacing w:before="120" w:after="120" w:line="240" w:lineRule="auto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i z r i č e  s e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novčana kazna u iznosu od 2</w:t>
      </w:r>
      <w:r>
        <w:rPr>
          <w:rFonts w:eastAsia="Times New Roman"/>
          <w:szCs w:val="24"/>
          <w:lang w:eastAsia="hr-HR"/>
        </w:rPr>
        <w:t>61</w:t>
      </w:r>
      <w:r w:rsidRPr="00ED364D">
        <w:rPr>
          <w:rFonts w:eastAsia="Times New Roman"/>
          <w:szCs w:val="24"/>
          <w:lang w:eastAsia="hr-HR"/>
        </w:rPr>
        <w:t xml:space="preserve">,00 eura 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(slovima: dvjesto </w:t>
      </w:r>
      <w:r>
        <w:rPr>
          <w:rFonts w:eastAsia="Times New Roman"/>
          <w:szCs w:val="24"/>
          <w:lang w:eastAsia="hr-HR"/>
        </w:rPr>
        <w:t>šezdeset</w:t>
      </w:r>
      <w:r w:rsidRPr="00ED364D">
        <w:rPr>
          <w:rFonts w:eastAsia="Times New Roman"/>
          <w:szCs w:val="24"/>
          <w:lang w:eastAsia="hr-HR"/>
        </w:rPr>
        <w:t xml:space="preserve"> i </w:t>
      </w:r>
      <w:r>
        <w:rPr>
          <w:rFonts w:eastAsia="Times New Roman"/>
          <w:szCs w:val="24"/>
          <w:lang w:eastAsia="hr-HR"/>
        </w:rPr>
        <w:t>jedan</w:t>
      </w:r>
      <w:r w:rsidRPr="00ED364D">
        <w:rPr>
          <w:rFonts w:eastAsia="Times New Roman"/>
          <w:szCs w:val="24"/>
          <w:lang w:eastAsia="hr-HR"/>
        </w:rPr>
        <w:t xml:space="preserve"> eur</w:t>
      </w:r>
      <w:r>
        <w:rPr>
          <w:rFonts w:eastAsia="Times New Roman"/>
          <w:szCs w:val="24"/>
          <w:lang w:eastAsia="hr-HR"/>
        </w:rPr>
        <w:t>o</w:t>
      </w:r>
      <w:r w:rsidRPr="00ED364D">
        <w:rPr>
          <w:rFonts w:eastAsia="Times New Roman"/>
          <w:szCs w:val="24"/>
          <w:lang w:eastAsia="hr-HR"/>
        </w:rPr>
        <w:t xml:space="preserve"> i nula centi).</w:t>
      </w:r>
    </w:p>
    <w:p w:rsidRPr="00ED364D" w:rsidR="00774804" w:rsidP="00774804" w:rsidRDefault="00774804">
      <w:pPr>
        <w:spacing w:after="0" w:line="240" w:lineRule="auto"/>
        <w:jc w:val="both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spacing w:after="0" w:line="240" w:lineRule="auto"/>
        <w:ind w:firstLine="708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Na temelju članka 60. stavka 2. ZR uz primjenu članka 37. stavka 2. i 3. točke  1. u</w:t>
      </w:r>
      <w:r>
        <w:rPr>
          <w:rFonts w:eastAsia="Times New Roman"/>
          <w:szCs w:val="24"/>
          <w:lang w:eastAsia="hr-HR"/>
        </w:rPr>
        <w:t xml:space="preserve"> </w:t>
      </w:r>
      <w:r w:rsidRPr="00ED364D">
        <w:rPr>
          <w:rFonts w:eastAsia="Times New Roman"/>
          <w:szCs w:val="24"/>
          <w:lang w:eastAsia="hr-HR"/>
        </w:rPr>
        <w:t>svez</w:t>
      </w:r>
      <w:r>
        <w:rPr>
          <w:rFonts w:eastAsia="Times New Roman"/>
          <w:szCs w:val="24"/>
          <w:lang w:eastAsia="hr-HR"/>
        </w:rPr>
        <w:t>i članka 33. stavka 3. PZ drugo</w:t>
      </w:r>
      <w:r w:rsidRPr="00ED364D">
        <w:rPr>
          <w:rFonts w:eastAsia="Times New Roman"/>
          <w:szCs w:val="24"/>
          <w:lang w:eastAsia="hr-HR"/>
        </w:rPr>
        <w:t>okrivljenoj odgovornoj os</w:t>
      </w:r>
      <w:r>
        <w:rPr>
          <w:rFonts w:eastAsia="Times New Roman"/>
          <w:szCs w:val="24"/>
          <w:lang w:eastAsia="hr-HR"/>
        </w:rPr>
        <w:t>o</w:t>
      </w:r>
      <w:r w:rsidRPr="00ED364D">
        <w:rPr>
          <w:rFonts w:eastAsia="Times New Roman"/>
          <w:szCs w:val="24"/>
          <w:lang w:eastAsia="hr-HR"/>
        </w:rPr>
        <w:t xml:space="preserve">bi u pravnoj osobi  </w:t>
      </w:r>
      <w:r w:rsidR="00EF39A1">
        <w:rPr>
          <w:rFonts w:eastAsia="Times New Roman"/>
          <w:szCs w:val="24"/>
          <w:lang w:eastAsia="hr-HR"/>
        </w:rPr>
        <w:t>Sendi Host</w:t>
      </w:r>
    </w:p>
    <w:p w:rsidRPr="00ED364D" w:rsidR="00774804" w:rsidP="00774804" w:rsidRDefault="00774804">
      <w:pPr>
        <w:spacing w:after="0" w:line="240" w:lineRule="auto"/>
        <w:jc w:val="both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spacing w:before="120" w:after="120" w:line="240" w:lineRule="auto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>i z r i č e  s e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novčana kazna u iznosu od </w:t>
      </w:r>
      <w:r>
        <w:rPr>
          <w:rFonts w:eastAsia="Times New Roman"/>
          <w:szCs w:val="24"/>
          <w:lang w:eastAsia="hr-HR"/>
        </w:rPr>
        <w:t>12</w:t>
      </w:r>
      <w:r w:rsidRPr="00ED364D">
        <w:rPr>
          <w:rFonts w:eastAsia="Times New Roman"/>
          <w:szCs w:val="24"/>
          <w:lang w:eastAsia="hr-HR"/>
        </w:rPr>
        <w:t xml:space="preserve">,00 eura 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(slovima: </w:t>
      </w:r>
      <w:r>
        <w:rPr>
          <w:rFonts w:eastAsia="Times New Roman"/>
          <w:szCs w:val="24"/>
          <w:lang w:eastAsia="hr-HR"/>
        </w:rPr>
        <w:t>dvanaest</w:t>
      </w:r>
      <w:r w:rsidRPr="00ED364D">
        <w:rPr>
          <w:rFonts w:eastAsia="Times New Roman"/>
          <w:szCs w:val="24"/>
          <w:lang w:eastAsia="hr-HR"/>
        </w:rPr>
        <w:t xml:space="preserve"> eura i nula centi).</w:t>
      </w:r>
    </w:p>
    <w:p w:rsidRPr="00ED364D" w:rsidR="00774804" w:rsidP="00774804" w:rsidRDefault="00774804">
      <w:pPr>
        <w:spacing w:after="0" w:line="240" w:lineRule="auto"/>
        <w:jc w:val="both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spacing w:after="0" w:line="240" w:lineRule="auto"/>
        <w:ind w:firstLine="708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Na temelju članka 33. stavka 11. Prekršajnog zakona, okrivljenici su obvezni  platiti novčane kazne u roku od </w:t>
      </w:r>
      <w:r>
        <w:rPr>
          <w:rFonts w:eastAsia="Times New Roman"/>
          <w:szCs w:val="24"/>
          <w:lang w:eastAsia="hr-HR"/>
        </w:rPr>
        <w:t>90</w:t>
      </w:r>
      <w:r w:rsidRPr="00ED364D">
        <w:rPr>
          <w:rFonts w:eastAsia="Times New Roman"/>
          <w:szCs w:val="24"/>
          <w:lang w:eastAsia="hr-HR"/>
        </w:rPr>
        <w:t xml:space="preserve"> (</w:t>
      </w:r>
      <w:r>
        <w:rPr>
          <w:rFonts w:eastAsia="Times New Roman"/>
          <w:szCs w:val="24"/>
          <w:lang w:eastAsia="hr-HR"/>
        </w:rPr>
        <w:t>devedeset</w:t>
      </w:r>
      <w:r w:rsidRPr="00ED364D">
        <w:rPr>
          <w:rFonts w:eastAsia="Times New Roman"/>
          <w:szCs w:val="24"/>
          <w:lang w:eastAsia="hr-HR"/>
        </w:rPr>
        <w:t>) dana od pravomoćnosti ove presude. Ako novčana kazna ne bude u cijelosti ili djelomično plaćena u određenom roku, naplatit će se prisilno.</w:t>
      </w:r>
    </w:p>
    <w:p w:rsidRPr="00ED364D" w:rsidR="00774804" w:rsidP="00774804" w:rsidRDefault="00774804">
      <w:pPr>
        <w:spacing w:after="0" w:line="240" w:lineRule="auto"/>
        <w:jc w:val="both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spacing w:after="0" w:line="240" w:lineRule="auto"/>
        <w:ind w:firstLine="708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Na temelju članka 152. stavka 3. i članka 183. stavka 2. Prekršajnog zakona okrivljenici se upozoravaju da će se smatrati da je novčana kazna u cjelini uplaćena ako u roku koji je određen ovom odlukom uplate  dvije trećine izrečene novčane kazne, odnosno pravna osoba </w:t>
      </w:r>
      <w:r>
        <w:rPr>
          <w:rFonts w:eastAsia="Times New Roman"/>
          <w:szCs w:val="24"/>
          <w:lang w:eastAsia="hr-HR"/>
        </w:rPr>
        <w:t>174</w:t>
      </w:r>
      <w:r w:rsidRPr="00ED364D">
        <w:rPr>
          <w:rFonts w:eastAsia="Times New Roman"/>
          <w:szCs w:val="24"/>
          <w:lang w:eastAsia="hr-HR"/>
        </w:rPr>
        <w:t xml:space="preserve">,00 eura (slovima; sto </w:t>
      </w:r>
      <w:r>
        <w:rPr>
          <w:rFonts w:eastAsia="Times New Roman"/>
          <w:szCs w:val="24"/>
          <w:lang w:eastAsia="hr-HR"/>
        </w:rPr>
        <w:t>sedamdeset</w:t>
      </w:r>
      <w:r w:rsidRPr="00ED364D">
        <w:rPr>
          <w:rFonts w:eastAsia="Times New Roman"/>
          <w:szCs w:val="24"/>
          <w:lang w:eastAsia="hr-HR"/>
        </w:rPr>
        <w:t xml:space="preserve"> i četiri  eura i nula centi), a odgo</w:t>
      </w:r>
      <w:r>
        <w:rPr>
          <w:rFonts w:eastAsia="Times New Roman"/>
          <w:szCs w:val="24"/>
          <w:lang w:eastAsia="hr-HR"/>
        </w:rPr>
        <w:t>v</w:t>
      </w:r>
      <w:r w:rsidRPr="00ED364D">
        <w:rPr>
          <w:rFonts w:eastAsia="Times New Roman"/>
          <w:szCs w:val="24"/>
          <w:lang w:eastAsia="hr-HR"/>
        </w:rPr>
        <w:t xml:space="preserve">orna osoba </w:t>
      </w:r>
      <w:r>
        <w:rPr>
          <w:rFonts w:eastAsia="Times New Roman"/>
          <w:szCs w:val="24"/>
          <w:lang w:eastAsia="hr-HR"/>
        </w:rPr>
        <w:t>8</w:t>
      </w:r>
      <w:r w:rsidRPr="00ED364D">
        <w:rPr>
          <w:rFonts w:eastAsia="Times New Roman"/>
          <w:szCs w:val="24"/>
          <w:lang w:eastAsia="hr-HR"/>
        </w:rPr>
        <w:t xml:space="preserve">,00 eura (slovima: </w:t>
      </w:r>
      <w:r>
        <w:rPr>
          <w:rFonts w:eastAsia="Times New Roman"/>
          <w:szCs w:val="24"/>
          <w:lang w:eastAsia="hr-HR"/>
        </w:rPr>
        <w:t>osam</w:t>
      </w:r>
      <w:r w:rsidRPr="00ED364D">
        <w:rPr>
          <w:rFonts w:eastAsia="Times New Roman"/>
          <w:szCs w:val="24"/>
          <w:lang w:eastAsia="hr-HR"/>
        </w:rPr>
        <w:t xml:space="preserve"> eura i nula centi).</w:t>
      </w: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both"/>
        <w:rPr>
          <w:rFonts w:eastAsia="Times New Roman"/>
          <w:szCs w:val="24"/>
          <w:lang w:eastAsia="hr-HR"/>
        </w:rPr>
      </w:pPr>
    </w:p>
    <w:p w:rsidR="00774804" w:rsidP="00774804" w:rsidRDefault="00774804">
      <w:pPr>
        <w:spacing w:after="0" w:line="240" w:lineRule="auto"/>
        <w:ind w:firstLine="708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II. </w:t>
      </w:r>
      <w:r w:rsidRPr="007E2C55">
        <w:rPr>
          <w:rFonts w:eastAsia="Times New Roman"/>
          <w:szCs w:val="24"/>
          <w:lang w:eastAsia="hr-HR"/>
        </w:rPr>
        <w:t xml:space="preserve">Temeljem odredbe članka </w:t>
      </w:r>
      <w:smartTag w:uri="urn:schemas-microsoft-com:office:smarttags" w:element="metricconverter">
        <w:smartTagPr>
          <w:attr w:name="ProductID" w:val="139. st"/>
        </w:smartTagPr>
        <w:r w:rsidRPr="007E2C55">
          <w:rPr>
            <w:rFonts w:eastAsia="Times New Roman"/>
            <w:szCs w:val="24"/>
            <w:lang w:eastAsia="hr-HR"/>
          </w:rPr>
          <w:t>139. stavka</w:t>
        </w:r>
      </w:smartTag>
      <w:r w:rsidRPr="007E2C55">
        <w:rPr>
          <w:rFonts w:eastAsia="Times New Roman"/>
          <w:szCs w:val="24"/>
          <w:lang w:eastAsia="hr-HR"/>
        </w:rPr>
        <w:t xml:space="preserve"> 6</w:t>
      </w:r>
      <w:r>
        <w:rPr>
          <w:rFonts w:eastAsia="Times New Roman"/>
          <w:szCs w:val="24"/>
          <w:lang w:eastAsia="hr-HR"/>
        </w:rPr>
        <w:t xml:space="preserve">. Prekršajnog zakona okrivljena odgovorna osoba </w:t>
      </w:r>
      <w:r w:rsidRPr="007E2C55">
        <w:rPr>
          <w:rFonts w:eastAsia="Times New Roman"/>
          <w:szCs w:val="24"/>
          <w:lang w:eastAsia="hr-HR"/>
        </w:rPr>
        <w:t>se oslobađa  dužnosti naknade  troškova  prekršajnog postupka</w:t>
      </w:r>
      <w:r>
        <w:rPr>
          <w:rFonts w:eastAsia="Times New Roman"/>
          <w:szCs w:val="24"/>
          <w:lang w:eastAsia="hr-HR"/>
        </w:rPr>
        <w:t>, dok je pravna osoba n</w:t>
      </w:r>
      <w:r w:rsidRPr="0030386D">
        <w:rPr>
          <w:rFonts w:eastAsia="Times New Roman"/>
          <w:szCs w:val="24"/>
          <w:lang w:eastAsia="hr-HR"/>
        </w:rPr>
        <w:t>a temelju članka 139. stavka 3. u vezi s člankom 138. stavka 3. Prekršajnog zakona</w:t>
      </w:r>
      <w:r>
        <w:rPr>
          <w:rFonts w:eastAsia="Times New Roman"/>
          <w:szCs w:val="24"/>
          <w:lang w:eastAsia="hr-HR"/>
        </w:rPr>
        <w:t xml:space="preserve"> dužna platiti trošak prekršajnog postupka u paušalnom iznosu od 30,00 eura u roku od 90 (devedeset) dana od pravomoćnosti ove presude</w:t>
      </w:r>
      <w:r w:rsidRPr="007E2C55">
        <w:rPr>
          <w:rFonts w:eastAsia="Times New Roman"/>
          <w:szCs w:val="24"/>
          <w:lang w:eastAsia="hr-HR"/>
        </w:rPr>
        <w:t>.</w:t>
      </w:r>
    </w:p>
    <w:p w:rsidR="00774804" w:rsidP="00774804" w:rsidRDefault="00774804">
      <w:pPr>
        <w:spacing w:after="0" w:line="240" w:lineRule="auto"/>
        <w:ind w:firstLine="708"/>
        <w:jc w:val="both"/>
        <w:rPr>
          <w:rFonts w:eastAsia="Times New Roman"/>
          <w:szCs w:val="24"/>
          <w:lang w:eastAsia="hr-HR"/>
        </w:rPr>
      </w:pPr>
    </w:p>
    <w:p w:rsidR="00774804" w:rsidP="00774804" w:rsidRDefault="00774804">
      <w:pPr>
        <w:spacing w:after="0" w:line="240" w:lineRule="auto"/>
        <w:ind w:firstLine="708"/>
        <w:jc w:val="both"/>
        <w:rPr>
          <w:rFonts w:eastAsia="Times New Roman"/>
          <w:szCs w:val="24"/>
          <w:lang w:eastAsia="hr-HR"/>
        </w:rPr>
      </w:pPr>
    </w:p>
    <w:p w:rsidRPr="007E2C55" w:rsidR="00774804" w:rsidP="00774804" w:rsidRDefault="00774804">
      <w:pPr>
        <w:spacing w:after="0" w:line="240" w:lineRule="auto"/>
        <w:ind w:firstLine="708"/>
        <w:jc w:val="both"/>
        <w:rPr>
          <w:rFonts w:eastAsia="Times New Roman"/>
          <w:bCs/>
          <w:szCs w:val="24"/>
          <w:lang w:eastAsia="hr-HR"/>
        </w:rPr>
      </w:pPr>
      <w:r w:rsidRPr="007E2C55">
        <w:rPr>
          <w:rFonts w:eastAsia="Times New Roman"/>
          <w:szCs w:val="24"/>
          <w:lang w:eastAsia="hr-HR"/>
        </w:rPr>
        <w:t xml:space="preserve"> </w:t>
      </w:r>
    </w:p>
    <w:p w:rsidRPr="007E2C55" w:rsidR="00774804" w:rsidP="00774804" w:rsidRDefault="00774804">
      <w:pPr>
        <w:spacing w:after="0" w:line="240" w:lineRule="auto"/>
        <w:jc w:val="center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autoSpaceDE w:val="false"/>
        <w:autoSpaceDN w:val="false"/>
        <w:adjustRightInd w:val="false"/>
        <w:spacing w:after="0" w:line="240" w:lineRule="auto"/>
        <w:jc w:val="both"/>
        <w:rPr>
          <w:rFonts w:eastAsia="Times New Roman"/>
          <w:color w:val="FF0000"/>
          <w:szCs w:val="24"/>
          <w:lang w:eastAsia="hr-HR"/>
        </w:rPr>
      </w:pPr>
    </w:p>
    <w:p w:rsidR="00774804" w:rsidP="00774804" w:rsidRDefault="00774804">
      <w:pPr>
        <w:spacing w:after="0" w:line="240" w:lineRule="auto"/>
        <w:jc w:val="center"/>
        <w:outlineLvl w:val="0"/>
        <w:rPr>
          <w:rFonts w:eastAsia="Calibri"/>
        </w:rPr>
      </w:pPr>
      <w:r w:rsidRPr="00ED364D">
        <w:rPr>
          <w:rFonts w:eastAsia="Calibri"/>
        </w:rPr>
        <w:t>Obrazloženje</w:t>
      </w:r>
    </w:p>
    <w:p w:rsidRPr="00ED364D" w:rsidR="00774804" w:rsidP="00774804" w:rsidRDefault="00774804">
      <w:pPr>
        <w:spacing w:after="0" w:line="240" w:lineRule="auto"/>
        <w:jc w:val="center"/>
        <w:outlineLvl w:val="0"/>
        <w:rPr>
          <w:rFonts w:eastAsia="Calibri"/>
        </w:rPr>
      </w:pPr>
    </w:p>
    <w:p w:rsidRPr="00ED364D" w:rsidR="00774804" w:rsidP="00774804" w:rsidRDefault="00774804">
      <w:pPr>
        <w:spacing w:after="0" w:line="240" w:lineRule="auto"/>
        <w:jc w:val="both"/>
        <w:rPr>
          <w:rFonts w:eastAsia="Calibri"/>
        </w:rPr>
      </w:pPr>
    </w:p>
    <w:p w:rsidRPr="00ED364D" w:rsidR="00774804" w:rsidP="00774804" w:rsidRDefault="0077480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 xml:space="preserve">Prekršajnim nalogom Financijske agencije, Regionalnog centra Rijeka, </w:t>
      </w:r>
      <w:r w:rsidRPr="002330A3" w:rsidR="00EF39A1">
        <w:rPr>
          <w:rFonts w:eastAsia="Calibri"/>
          <w:szCs w:val="24"/>
        </w:rPr>
        <w:t xml:space="preserve">KLASA: </w:t>
      </w:r>
      <w:r w:rsidR="00EF39A1">
        <w:rPr>
          <w:rFonts w:eastAsia="Calibri"/>
          <w:szCs w:val="24"/>
        </w:rPr>
        <w:t>034</w:t>
      </w:r>
      <w:r w:rsidRPr="002330A3" w:rsidR="00EF39A1">
        <w:rPr>
          <w:rFonts w:eastAsia="Calibri"/>
          <w:szCs w:val="24"/>
        </w:rPr>
        <w:t>-0</w:t>
      </w:r>
      <w:r w:rsidR="00EF39A1">
        <w:rPr>
          <w:rFonts w:eastAsia="Calibri"/>
          <w:szCs w:val="24"/>
        </w:rPr>
        <w:t>7</w:t>
      </w:r>
      <w:r w:rsidRPr="002330A3" w:rsidR="00EF39A1">
        <w:rPr>
          <w:rFonts w:eastAsia="Calibri"/>
          <w:szCs w:val="24"/>
        </w:rPr>
        <w:t>/2</w:t>
      </w:r>
      <w:r w:rsidR="00EF39A1">
        <w:rPr>
          <w:rFonts w:eastAsia="Calibri"/>
          <w:szCs w:val="24"/>
        </w:rPr>
        <w:t>3</w:t>
      </w:r>
      <w:r w:rsidRPr="002330A3" w:rsidR="00EF39A1">
        <w:rPr>
          <w:rFonts w:eastAsia="Calibri"/>
          <w:szCs w:val="24"/>
        </w:rPr>
        <w:t>-04/</w:t>
      </w:r>
      <w:r w:rsidR="00EF39A1">
        <w:rPr>
          <w:rFonts w:eastAsia="Calibri"/>
          <w:szCs w:val="24"/>
        </w:rPr>
        <w:t>1800</w:t>
      </w:r>
      <w:r w:rsidRPr="002330A3" w:rsidR="00EF39A1">
        <w:rPr>
          <w:rFonts w:eastAsia="Calibri"/>
          <w:szCs w:val="24"/>
        </w:rPr>
        <w:t xml:space="preserve">, URBROJ: </w:t>
      </w:r>
      <w:r w:rsidR="00EF39A1">
        <w:rPr>
          <w:rFonts w:eastAsia="Calibri"/>
          <w:szCs w:val="24"/>
        </w:rPr>
        <w:t>118</w:t>
      </w:r>
      <w:r w:rsidRPr="002330A3" w:rsidR="00EF39A1">
        <w:rPr>
          <w:rFonts w:eastAsia="Calibri"/>
          <w:szCs w:val="24"/>
        </w:rPr>
        <w:t>-0</w:t>
      </w:r>
      <w:r w:rsidR="00EF39A1">
        <w:rPr>
          <w:rFonts w:eastAsia="Calibri"/>
          <w:szCs w:val="24"/>
        </w:rPr>
        <w:t xml:space="preserve">7-03-23-2 </w:t>
      </w:r>
      <w:r w:rsidRPr="002330A3" w:rsidR="00EF39A1">
        <w:rPr>
          <w:rFonts w:eastAsia="Calibri"/>
          <w:szCs w:val="24"/>
        </w:rPr>
        <w:t xml:space="preserve">od </w:t>
      </w:r>
      <w:r w:rsidR="00EF39A1">
        <w:rPr>
          <w:rFonts w:eastAsia="Calibri"/>
          <w:szCs w:val="24"/>
        </w:rPr>
        <w:t>12</w:t>
      </w:r>
      <w:r w:rsidRPr="002330A3" w:rsidR="00EF39A1">
        <w:rPr>
          <w:rFonts w:eastAsia="Calibri"/>
          <w:szCs w:val="24"/>
        </w:rPr>
        <w:t xml:space="preserve">. </w:t>
      </w:r>
      <w:r w:rsidR="00EF39A1">
        <w:rPr>
          <w:rFonts w:eastAsia="Calibri"/>
          <w:szCs w:val="24"/>
        </w:rPr>
        <w:t>lipnja</w:t>
      </w:r>
      <w:r w:rsidRPr="002330A3" w:rsidR="00EF39A1">
        <w:rPr>
          <w:rFonts w:eastAsia="Calibri"/>
          <w:szCs w:val="24"/>
        </w:rPr>
        <w:t xml:space="preserve"> 202</w:t>
      </w:r>
      <w:r w:rsidR="00EF39A1">
        <w:rPr>
          <w:rFonts w:eastAsia="Calibri"/>
          <w:szCs w:val="24"/>
        </w:rPr>
        <w:t>3</w:t>
      </w:r>
      <w:r w:rsidRPr="002330A3" w:rsidR="00EF39A1">
        <w:rPr>
          <w:rFonts w:eastAsia="Calibri"/>
          <w:szCs w:val="24"/>
        </w:rPr>
        <w:t>.,</w:t>
      </w:r>
      <w:r w:rsidR="00EF39A1">
        <w:rPr>
          <w:rFonts w:eastAsia="Calibri"/>
          <w:szCs w:val="24"/>
        </w:rPr>
        <w:t xml:space="preserve"> </w:t>
      </w:r>
      <w:r w:rsidRPr="00ED364D">
        <w:rPr>
          <w:rFonts w:eastAsia="Calibri"/>
        </w:rPr>
        <w:t xml:space="preserve">okrivljena </w:t>
      </w:r>
      <w:r>
        <w:rPr>
          <w:rFonts w:eastAsia="Calibri"/>
        </w:rPr>
        <w:t xml:space="preserve">pravna osoba </w:t>
      </w:r>
      <w:r w:rsidRPr="00ED364D">
        <w:rPr>
          <w:rFonts w:eastAsia="Calibri"/>
          <w:szCs w:val="24"/>
        </w:rPr>
        <w:t xml:space="preserve">i </w:t>
      </w:r>
      <w:r>
        <w:rPr>
          <w:rFonts w:eastAsia="Calibri"/>
          <w:szCs w:val="24"/>
        </w:rPr>
        <w:t xml:space="preserve">okrivljena </w:t>
      </w:r>
      <w:r w:rsidRPr="00ED364D">
        <w:rPr>
          <w:rFonts w:eastAsia="Calibri"/>
          <w:szCs w:val="24"/>
        </w:rPr>
        <w:t xml:space="preserve">odgovorna osoba </w:t>
      </w:r>
      <w:r>
        <w:rPr>
          <w:rFonts w:eastAsia="Calibri"/>
          <w:szCs w:val="24"/>
        </w:rPr>
        <w:t>navedeni u izreci ove presude,</w:t>
      </w:r>
      <w:r w:rsidRPr="00ED364D">
        <w:rPr>
          <w:rFonts w:eastAsia="Calibri"/>
        </w:rPr>
        <w:t xml:space="preserve"> proglašeni su  krivima i kažnjeni zbog djela prekršaja opisanog u izreci ove presude, i to okrivljena pravna oso</w:t>
      </w:r>
      <w:r>
        <w:rPr>
          <w:rFonts w:eastAsia="Calibri"/>
        </w:rPr>
        <w:t>ba novčanom kaznom u iznosu od 278</w:t>
      </w:r>
      <w:r w:rsidRPr="00ED364D">
        <w:rPr>
          <w:rFonts w:eastAsia="Calibri"/>
        </w:rPr>
        <w:t>,</w:t>
      </w:r>
      <w:r>
        <w:rPr>
          <w:rFonts w:eastAsia="Calibri"/>
        </w:rPr>
        <w:t>00</w:t>
      </w:r>
      <w:r w:rsidRPr="00ED364D">
        <w:rPr>
          <w:rFonts w:eastAsia="Calibri"/>
        </w:rPr>
        <w:t xml:space="preserve"> eura, a okrivljena odgovorna osoba novčanom kaznom u iznosu od </w:t>
      </w:r>
      <w:r>
        <w:rPr>
          <w:rFonts w:eastAsia="Calibri"/>
        </w:rPr>
        <w:t>39,00</w:t>
      </w:r>
      <w:r w:rsidRPr="00ED364D">
        <w:rPr>
          <w:rFonts w:eastAsia="Calibri"/>
        </w:rPr>
        <w:t xml:space="preserve"> eura. </w:t>
      </w:r>
    </w:p>
    <w:p w:rsidRPr="00ED364D" w:rsidR="00774804" w:rsidP="00774804" w:rsidRDefault="0077480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>Prekršajnim nalogom prekršaj okrivljenika je je pravno označen kao prekršaj iz članka 42. stavka 2. u svezi stavka 1. točke 35. Zakona o računov</w:t>
      </w:r>
      <w:r>
        <w:rPr>
          <w:rFonts w:eastAsia="Calibri"/>
        </w:rPr>
        <w:t>o</w:t>
      </w:r>
      <w:r w:rsidRPr="00ED364D">
        <w:rPr>
          <w:rFonts w:eastAsia="Calibri"/>
        </w:rPr>
        <w:t>dstvu (Narodne novine 78/15, 134/15, 120/16, 116/18 i 47/20), odnosno iz članka 42. stav</w:t>
      </w:r>
      <w:r>
        <w:rPr>
          <w:rFonts w:eastAsia="Calibri"/>
        </w:rPr>
        <w:t>a</w:t>
      </w:r>
      <w:r w:rsidRPr="00ED364D">
        <w:rPr>
          <w:rFonts w:eastAsia="Calibri"/>
        </w:rPr>
        <w:t>k 1. točke 35. istog Zakona.</w:t>
      </w:r>
    </w:p>
    <w:p w:rsidRPr="00ED364D" w:rsidR="00774804" w:rsidP="00774804" w:rsidRDefault="0077480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>Nakon počinjenja prekršaja stupio je na snagu ZR.</w:t>
      </w:r>
    </w:p>
    <w:p w:rsidRPr="00ED364D" w:rsidR="00774804" w:rsidP="00774804" w:rsidRDefault="0077480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>Prekršajni nalog je stavljen izvan snage na glavnoj raspravi na temelju članka 238. stavka 9. Prekršajnog zakona.</w:t>
      </w:r>
    </w:p>
    <w:p w:rsidRPr="00ED364D" w:rsidR="00774804" w:rsidP="00774804" w:rsidRDefault="0077480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>Sud u smislu  članka 3. stavka 3. PZ smatra da optuženi prekršaj ima pravni kontinuitet u članku 60. stavku 1. točki 42. ZR odnosno članku 60. stavku 2. ZR koji za predm</w:t>
      </w:r>
      <w:r>
        <w:rPr>
          <w:rFonts w:eastAsia="Calibri"/>
        </w:rPr>
        <w:t>e</w:t>
      </w:r>
      <w:r w:rsidRPr="00ED364D">
        <w:rPr>
          <w:rFonts w:eastAsia="Calibri"/>
        </w:rPr>
        <w:t>tni prekršaj  propisuje novčanu kaznu od 1.320,00 eura do 13.270,00 eura za poduzetnika i od 660,00 eura do 2.650,00 eura za odgovornu osobu poduzetnika, što je niže od ranije propisanih kazni  preračunato u kune pa je primjenom č</w:t>
      </w:r>
      <w:r w:rsidR="00EF39A1">
        <w:rPr>
          <w:rFonts w:eastAsia="Calibri"/>
        </w:rPr>
        <w:t>l</w:t>
      </w:r>
      <w:r w:rsidRPr="00ED364D">
        <w:rPr>
          <w:rFonts w:eastAsia="Calibri"/>
        </w:rPr>
        <w:t>anka 3. stavka 2. PZ sud prema okrivljenoj pravnoj osobi primijenio taj zakon kao blaži za počinitelja.</w:t>
      </w:r>
    </w:p>
    <w:p w:rsidRPr="00333B71" w:rsidR="00333B71" w:rsidP="008B2EC9" w:rsidRDefault="0077480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Calibri"/>
        </w:rPr>
      </w:pPr>
      <w:r w:rsidRPr="00E128E4">
        <w:rPr>
          <w:rFonts w:eastAsia="Calibri"/>
        </w:rPr>
        <w:t>Okrivljen</w:t>
      </w:r>
      <w:r w:rsidRPr="00E128E4" w:rsidR="00EF39A1">
        <w:rPr>
          <w:rFonts w:eastAsia="Calibri"/>
        </w:rPr>
        <w:t>a odgovorna osoba nije pristupila glavnoj raspravi, izostanak nije  ispričala, a dostavila je u spis pisanu obranu. Pristupila je predstavnica pravne osobe Sekana G</w:t>
      </w:r>
      <w:r w:rsidRPr="00E128E4" w:rsidR="00E128E4">
        <w:rPr>
          <w:rFonts w:eastAsia="Calibri"/>
        </w:rPr>
        <w:t>rbac koja je također u spis dostavila pisanu obranu te je pozvana na iznošenje svoje obrane iskazala da m</w:t>
      </w:r>
      <w:r w:rsidRPr="00E128E4" w:rsidR="00E128E4">
        <w:rPr>
          <w:rFonts w:eastAsia="Times New Roman"/>
          <w:szCs w:val="24"/>
          <w:lang w:eastAsia="hr-HR"/>
        </w:rPr>
        <w:t>oli</w:t>
      </w:r>
      <w:r w:rsidRPr="00406CCF" w:rsidR="00406CCF">
        <w:rPr>
          <w:rFonts w:eastAsia="Times New Roman"/>
          <w:szCs w:val="24"/>
          <w:lang w:eastAsia="hr-HR"/>
        </w:rPr>
        <w:t xml:space="preserve"> sud  da se pročita pisana obrana koju </w:t>
      </w:r>
      <w:r w:rsidRPr="00E128E4" w:rsidR="00E128E4">
        <w:rPr>
          <w:rFonts w:eastAsia="Times New Roman"/>
          <w:szCs w:val="24"/>
          <w:lang w:eastAsia="hr-HR"/>
        </w:rPr>
        <w:t>da su</w:t>
      </w:r>
      <w:r w:rsidRPr="00406CCF" w:rsidR="00406CCF">
        <w:rPr>
          <w:rFonts w:eastAsia="Times New Roman"/>
          <w:szCs w:val="24"/>
          <w:lang w:eastAsia="hr-HR"/>
        </w:rPr>
        <w:t xml:space="preserve"> dostavili 14</w:t>
      </w:r>
      <w:r w:rsidRPr="00E128E4" w:rsidR="00E128E4">
        <w:rPr>
          <w:rFonts w:eastAsia="Times New Roman"/>
          <w:szCs w:val="24"/>
          <w:lang w:eastAsia="hr-HR"/>
        </w:rPr>
        <w:t>.</w:t>
      </w:r>
      <w:r w:rsidRPr="00406CCF" w:rsidR="00406CCF">
        <w:rPr>
          <w:rFonts w:eastAsia="Times New Roman"/>
          <w:szCs w:val="24"/>
          <w:lang w:eastAsia="hr-HR"/>
        </w:rPr>
        <w:t xml:space="preserve"> travnja 2026. godine.</w:t>
      </w:r>
      <w:r w:rsidRPr="00E128E4" w:rsidR="00E128E4">
        <w:rPr>
          <w:rFonts w:eastAsia="Times New Roman"/>
          <w:szCs w:val="24"/>
          <w:lang w:eastAsia="hr-HR"/>
        </w:rPr>
        <w:t xml:space="preserve"> </w:t>
      </w:r>
      <w:r w:rsidRPr="00E128E4" w:rsidR="00E128E4">
        <w:rPr>
          <w:rFonts w:eastAsia="Calibri"/>
        </w:rPr>
        <w:t>Proč</w:t>
      </w:r>
      <w:r w:rsidRPr="00406CCF" w:rsidR="00406CCF">
        <w:rPr>
          <w:rFonts w:eastAsia="Times New Roman"/>
          <w:szCs w:val="24"/>
          <w:lang w:eastAsia="hr-HR"/>
        </w:rPr>
        <w:t>ita</w:t>
      </w:r>
      <w:r w:rsidRPr="00E128E4" w:rsidR="00E128E4">
        <w:rPr>
          <w:rFonts w:eastAsia="Times New Roman"/>
          <w:szCs w:val="24"/>
          <w:lang w:eastAsia="hr-HR"/>
        </w:rPr>
        <w:t xml:space="preserve">na je </w:t>
      </w:r>
      <w:r w:rsidRPr="00406CCF" w:rsidR="00406CCF">
        <w:rPr>
          <w:rFonts w:eastAsia="Times New Roman"/>
          <w:szCs w:val="24"/>
          <w:lang w:eastAsia="hr-HR"/>
        </w:rPr>
        <w:t>pisana obrana prvookrivljene pravne osobe u kojoj ista u bitnome navodi da je firma Androvo Commerce d.o.o.  prestala sa radom 31.12.2015., ali da nije zatvorena. Svake godine da redovito predaju izvješće  za prošlu godinu i da nikada nisu bili u prekršaju što da se može i provjeriti.  U 2023. godini da su zakasnili sa predajom izvješće jer da su imali veliki zdravstveni problem u obitelji koji da ih je veoma poremetio. Ističe  se  da nakon obavijesti od FINA-e Rijeka, firma Polipo d.o.o. za koju okrivljena predstavnik pravne osobe navodi da je knjigovodstvo, odmah da je dostavila potrebnu  dokumentaciju za 2022. godinu. Navode da su mišljenja da zavrjeđuju opomenu, a ne kažnjavanje.</w:t>
      </w:r>
      <w:r w:rsidRPr="00E128E4" w:rsidR="00E128E4">
        <w:rPr>
          <w:rFonts w:eastAsia="Times New Roman"/>
          <w:szCs w:val="24"/>
          <w:lang w:eastAsia="hr-HR"/>
        </w:rPr>
        <w:t xml:space="preserve"> Nadalje pročitana je  i </w:t>
      </w:r>
      <w:r w:rsidRPr="00E128E4" w:rsidR="00E128E4">
        <w:rPr>
          <w:rFonts w:eastAsia="Calibri"/>
        </w:rPr>
        <w:t xml:space="preserve"> </w:t>
      </w:r>
      <w:r w:rsidRPr="00406CCF" w:rsidR="00406CCF">
        <w:rPr>
          <w:rFonts w:eastAsia="Times New Roman"/>
          <w:szCs w:val="24"/>
          <w:lang w:eastAsia="hr-HR"/>
        </w:rPr>
        <w:t>pisana obrana okrivljene odgovorne osobe Sendi Host koja u bitnome ističe da poduzeće nije aktivno od 31.12.2015. te da se nalazi u mirovanju te ponavlja navode predstavnice pravne osobe. Ističe da je u mirovini koja da iznosi 400,00 eura  od kojih pripada 2/3 njoj, a 1/3 njezinoj kćeri koja da se školuje – obiteljska</w:t>
      </w:r>
      <w:r w:rsidRPr="00E128E4" w:rsidR="00E128E4">
        <w:rPr>
          <w:rFonts w:eastAsia="Times New Roman"/>
          <w:szCs w:val="24"/>
          <w:lang w:eastAsia="hr-HR"/>
        </w:rPr>
        <w:t xml:space="preserve"> mirovina nakon smrti supruga. P</w:t>
      </w:r>
      <w:r w:rsidRPr="00406CCF" w:rsidR="00406CCF">
        <w:rPr>
          <w:rFonts w:eastAsia="Times New Roman"/>
          <w:szCs w:val="24"/>
          <w:lang w:eastAsia="hr-HR"/>
        </w:rPr>
        <w:t xml:space="preserve">rimanja da su nedostatna za život i uzdržavanje djeteta kao samohrana majka sa velikim zdravstvenim problemom. </w:t>
      </w:r>
      <w:r w:rsidRPr="00E128E4" w:rsidR="00E128E4">
        <w:rPr>
          <w:rFonts w:eastAsia="Times New Roman"/>
          <w:szCs w:val="24"/>
          <w:lang w:eastAsia="hr-HR"/>
        </w:rPr>
        <w:t>Pročitano je i</w:t>
      </w:r>
      <w:r w:rsidRPr="00E128E4" w:rsidR="00E128E4">
        <w:rPr>
          <w:rFonts w:eastAsia="Calibri"/>
        </w:rPr>
        <w:t xml:space="preserve"> </w:t>
      </w:r>
      <w:r w:rsidRPr="00406CCF" w:rsidR="00406CCF">
        <w:rPr>
          <w:rFonts w:eastAsia="Times New Roman"/>
          <w:szCs w:val="24"/>
          <w:lang w:eastAsia="hr-HR"/>
        </w:rPr>
        <w:t>očit</w:t>
      </w:r>
      <w:r w:rsidRPr="00E128E4" w:rsidR="00E128E4">
        <w:rPr>
          <w:rFonts w:eastAsia="Times New Roman"/>
          <w:szCs w:val="24"/>
          <w:lang w:eastAsia="hr-HR"/>
        </w:rPr>
        <w:t>ovanje tužitelja (list spisa 1).</w:t>
      </w:r>
    </w:p>
    <w:p w:rsidRPr="00333B71" w:rsidR="00406CCF" w:rsidP="00406CCF" w:rsidRDefault="00E128E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Calibri"/>
        </w:rPr>
      </w:pPr>
      <w:r w:rsidRPr="00E128E4">
        <w:rPr>
          <w:rFonts w:eastAsia="Times New Roman"/>
          <w:szCs w:val="24"/>
          <w:lang w:eastAsia="hr-HR"/>
        </w:rPr>
        <w:t xml:space="preserve">U dokaznom postupku pročitan je </w:t>
      </w:r>
      <w:r w:rsidR="00333B71">
        <w:rPr>
          <w:rFonts w:eastAsia="Times New Roman"/>
          <w:szCs w:val="24"/>
          <w:lang w:eastAsia="hr-HR"/>
        </w:rPr>
        <w:t>izvadak iz sudskog registra,</w:t>
      </w:r>
      <w:r w:rsidR="00333B71">
        <w:rPr>
          <w:rFonts w:eastAsia="Calibri"/>
        </w:rPr>
        <w:t xml:space="preserve"> </w:t>
      </w:r>
      <w:r w:rsidRPr="00406CCF" w:rsidR="00406CCF">
        <w:rPr>
          <w:rFonts w:eastAsia="Times New Roman"/>
          <w:szCs w:val="24"/>
          <w:lang w:eastAsia="hr-HR"/>
        </w:rPr>
        <w:t xml:space="preserve">izvadak iz registra godišnjih financijskih izvještaja </w:t>
      </w:r>
      <w:r w:rsidR="00333B71">
        <w:rPr>
          <w:rFonts w:eastAsia="Times New Roman"/>
          <w:szCs w:val="24"/>
          <w:lang w:eastAsia="hr-HR"/>
        </w:rPr>
        <w:t>za 2022. godinu (list spisa 10), pročitana je i</w:t>
      </w:r>
      <w:r w:rsidR="00333B71">
        <w:rPr>
          <w:rFonts w:eastAsia="Calibri"/>
        </w:rPr>
        <w:t xml:space="preserve"> </w:t>
      </w:r>
      <w:r w:rsidRPr="00406CCF" w:rsidR="00406CCF">
        <w:rPr>
          <w:rFonts w:eastAsia="Times New Roman"/>
          <w:szCs w:val="24"/>
          <w:lang w:eastAsia="hr-HR"/>
        </w:rPr>
        <w:t xml:space="preserve">potvrda Ministarstva pravosuđa, uprave i digitalne transformacije, Odjela za prekršajne </w:t>
      </w:r>
      <w:r w:rsidRPr="00406CCF" w:rsidR="00406CCF">
        <w:rPr>
          <w:rFonts w:eastAsia="Times New Roman"/>
          <w:szCs w:val="24"/>
          <w:lang w:eastAsia="hr-HR"/>
        </w:rPr>
        <w:lastRenderedPageBreak/>
        <w:t>evidenciju za okrivljenike.</w:t>
      </w:r>
      <w:r w:rsidR="00333B71">
        <w:rPr>
          <w:rFonts w:eastAsia="Times New Roman"/>
          <w:szCs w:val="24"/>
          <w:lang w:eastAsia="hr-HR"/>
        </w:rPr>
        <w:t xml:space="preserve"> Okrivljena predstavnica pravne osobe nije imala  dokaznih prijedloga, a u završnoj riječi nije imala ništa za dodati.</w:t>
      </w:r>
    </w:p>
    <w:p w:rsidRPr="00333B71" w:rsidR="00774804" w:rsidP="00333B71" w:rsidRDefault="0077480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Calibri"/>
        </w:rPr>
      </w:pPr>
      <w:r w:rsidRPr="00333B71">
        <w:rPr>
          <w:rFonts w:eastAsia="Calibri"/>
        </w:rPr>
        <w:t xml:space="preserve">Iz očitovanja tužitelja u bitnome slijedi da okrivljenici nisu ispunili zakonsku obvezu dostave propisanih financijskih izvještaja i dodatnih podatka za nadzorne, statističke i druge potrebe do 30. travnja 2023. godine za prethodnu kalendarsku 2022., a kao dokaz tome da dostavljaju izvadak iz registra godišnjih financijskih izvještaja za 2022. godinu iz kojeg da je razvidno </w:t>
      </w:r>
      <w:r w:rsidR="00EA0FD8">
        <w:rPr>
          <w:rFonts w:eastAsia="Calibri"/>
        </w:rPr>
        <w:t>kako</w:t>
      </w:r>
      <w:r w:rsidRPr="00333B71">
        <w:rPr>
          <w:rFonts w:eastAsia="Calibri"/>
        </w:rPr>
        <w:t xml:space="preserve"> do dana izdavanja izvatka obveznici nisu predali godišnji financijski izvještaj za statističke i druge potrebe. </w:t>
      </w:r>
    </w:p>
    <w:p w:rsidRPr="00ED364D" w:rsidR="00774804" w:rsidP="00774804" w:rsidRDefault="00774804">
      <w:pPr>
        <w:numPr>
          <w:ilvl w:val="0"/>
          <w:numId w:val="2"/>
        </w:numPr>
        <w:spacing w:after="120" w:line="240" w:lineRule="auto"/>
        <w:contextualSpacing/>
        <w:jc w:val="both"/>
        <w:rPr>
          <w:rFonts w:eastAsia="Calibri"/>
        </w:rPr>
      </w:pPr>
      <w:r w:rsidRPr="00ED364D">
        <w:rPr>
          <w:rFonts w:eastAsia="Calibri"/>
        </w:rPr>
        <w:t xml:space="preserve">Iz potvrda Ministarstva pravosuđa, uprave i digitalne transformacije za pravnu osobu, </w:t>
      </w:r>
      <w:r w:rsidR="00C468A9">
        <w:rPr>
          <w:rFonts w:eastAsia="Times New Roman"/>
          <w:szCs w:val="24"/>
          <w:lang w:eastAsia="hr-HR"/>
        </w:rPr>
        <w:t>"Androvo Commerce</w:t>
      </w:r>
      <w:r w:rsidRPr="00512030">
        <w:rPr>
          <w:rFonts w:eastAsia="Times New Roman"/>
          <w:szCs w:val="24"/>
          <w:lang w:eastAsia="hr-HR"/>
        </w:rPr>
        <w:t xml:space="preserve"> d.o.o.</w:t>
      </w:r>
      <w:r w:rsidR="00C468A9">
        <w:rPr>
          <w:rFonts w:eastAsia="Times New Roman"/>
          <w:szCs w:val="24"/>
          <w:lang w:eastAsia="hr-HR"/>
        </w:rPr>
        <w:t>"</w:t>
      </w:r>
      <w:r w:rsidRPr="00ED364D">
        <w:rPr>
          <w:rFonts w:eastAsia="Calibri"/>
        </w:rPr>
        <w:t xml:space="preserve"> utvrđeno je da se ista ne vodi kao osuđivana osoba, </w:t>
      </w:r>
      <w:r w:rsidR="00C468A9">
        <w:rPr>
          <w:rFonts w:eastAsia="Calibri"/>
        </w:rPr>
        <w:t>dok je okrivljena</w:t>
      </w:r>
      <w:r w:rsidRPr="00ED364D">
        <w:rPr>
          <w:rFonts w:eastAsia="Calibri"/>
        </w:rPr>
        <w:t xml:space="preserve"> odgovorna osoba </w:t>
      </w:r>
      <w:r w:rsidR="00C468A9">
        <w:rPr>
          <w:rFonts w:eastAsia="Calibri"/>
        </w:rPr>
        <w:t>Sendi Host prekršajno kažnjavana zbog prekršaja Zakona o sigurnosti prometa na cestama</w:t>
      </w:r>
      <w:r w:rsidRPr="00ED364D">
        <w:rPr>
          <w:rFonts w:eastAsia="Calibri"/>
        </w:rPr>
        <w:t>.</w:t>
      </w:r>
    </w:p>
    <w:p w:rsidR="00774804" w:rsidP="00774804" w:rsidRDefault="00774804">
      <w:pPr>
        <w:numPr>
          <w:ilvl w:val="0"/>
          <w:numId w:val="2"/>
        </w:numPr>
        <w:spacing w:after="120" w:line="240" w:lineRule="auto"/>
        <w:contextualSpacing/>
        <w:jc w:val="both"/>
        <w:rPr>
          <w:rFonts w:eastAsia="Calibri"/>
        </w:rPr>
      </w:pPr>
      <w:r w:rsidRPr="00ED364D">
        <w:rPr>
          <w:rFonts w:eastAsia="Calibri"/>
        </w:rPr>
        <w:t>Iz izva</w:t>
      </w:r>
      <w:r w:rsidR="009D62FE">
        <w:rPr>
          <w:rFonts w:eastAsia="Calibri"/>
        </w:rPr>
        <w:t>t</w:t>
      </w:r>
      <w:r w:rsidRPr="00ED364D">
        <w:rPr>
          <w:rFonts w:eastAsia="Calibri"/>
        </w:rPr>
        <w:t xml:space="preserve">ka iz Registra godišnjih financijskih izvještaja za </w:t>
      </w:r>
      <w:r w:rsidRPr="008466CA">
        <w:rPr>
          <w:rFonts w:eastAsia="Calibri"/>
        </w:rPr>
        <w:t xml:space="preserve">2022. godinu (list spisa </w:t>
      </w:r>
      <w:r w:rsidR="00C468A9">
        <w:rPr>
          <w:rFonts w:eastAsia="Calibri"/>
        </w:rPr>
        <w:t>10</w:t>
      </w:r>
      <w:r w:rsidRPr="00ED364D">
        <w:rPr>
          <w:rFonts w:eastAsia="Calibri"/>
        </w:rPr>
        <w:t>) utvrđeno je da</w:t>
      </w:r>
      <w:r w:rsidRPr="008466CA">
        <w:rPr>
          <w:rFonts w:eastAsia="Calibri"/>
        </w:rPr>
        <w:t xml:space="preserve">  </w:t>
      </w:r>
      <w:r w:rsidR="00C468A9">
        <w:rPr>
          <w:rFonts w:eastAsia="Times New Roman"/>
          <w:szCs w:val="24"/>
          <w:lang w:eastAsia="hr-HR"/>
        </w:rPr>
        <w:t>"Androvo Commerce d.o.o."</w:t>
      </w:r>
      <w:r w:rsidRPr="00512030">
        <w:rPr>
          <w:rFonts w:eastAsia="Times New Roman"/>
          <w:szCs w:val="24"/>
          <w:lang w:eastAsia="hr-HR"/>
        </w:rPr>
        <w:t xml:space="preserve"> </w:t>
      </w:r>
      <w:r w:rsidR="00C468A9">
        <w:rPr>
          <w:rFonts w:eastAsia="Times New Roman"/>
          <w:szCs w:val="24"/>
          <w:lang w:eastAsia="hr-HR"/>
        </w:rPr>
        <w:t>Androv Breg 8</w:t>
      </w:r>
      <w:r w:rsidRPr="008466CA">
        <w:rPr>
          <w:rFonts w:eastAsia="Times New Roman"/>
          <w:szCs w:val="24"/>
          <w:lang w:eastAsia="hr-HR"/>
        </w:rPr>
        <w:t xml:space="preserve">, </w:t>
      </w:r>
      <w:r w:rsidR="00C468A9">
        <w:rPr>
          <w:rFonts w:eastAsia="Calibri"/>
        </w:rPr>
        <w:t>51000</w:t>
      </w:r>
      <w:r w:rsidRPr="008466CA">
        <w:rPr>
          <w:rFonts w:eastAsia="Calibri"/>
        </w:rPr>
        <w:t xml:space="preserve"> </w:t>
      </w:r>
      <w:r w:rsidR="00C468A9">
        <w:rPr>
          <w:rFonts w:eastAsia="Calibri"/>
        </w:rPr>
        <w:t>Rijeka</w:t>
      </w:r>
      <w:r w:rsidRPr="008466CA">
        <w:rPr>
          <w:rFonts w:eastAsia="Calibri"/>
        </w:rPr>
        <w:t xml:space="preserve"> </w:t>
      </w:r>
      <w:r w:rsidRPr="00ED364D">
        <w:rPr>
          <w:rFonts w:eastAsia="Calibri"/>
        </w:rPr>
        <w:t xml:space="preserve"> OIB:</w:t>
      </w:r>
      <w:r w:rsidR="00C468A9">
        <w:rPr>
          <w:rFonts w:eastAsia="Calibri"/>
        </w:rPr>
        <w:t>30354669282</w:t>
      </w:r>
      <w:r w:rsidRPr="008466CA">
        <w:rPr>
          <w:rFonts w:eastAsia="Calibri"/>
        </w:rPr>
        <w:t>,</w:t>
      </w:r>
      <w:r w:rsidRPr="00ED364D">
        <w:rPr>
          <w:rFonts w:eastAsia="Calibri"/>
        </w:rPr>
        <w:t xml:space="preserve"> kao obveznik nije dostavio</w:t>
      </w:r>
      <w:r w:rsidRPr="008466CA">
        <w:rPr>
          <w:rFonts w:eastAsia="Calibri"/>
        </w:rPr>
        <w:t xml:space="preserve"> </w:t>
      </w:r>
      <w:r w:rsidRPr="00ED364D">
        <w:rPr>
          <w:rFonts w:eastAsia="Calibri"/>
        </w:rPr>
        <w:t xml:space="preserve"> potpun</w:t>
      </w:r>
      <w:r w:rsidRPr="008466CA">
        <w:rPr>
          <w:rFonts w:eastAsia="Calibri"/>
        </w:rPr>
        <w:t xml:space="preserve"> ili nije dostavio potpun i točan godišnji financijski, </w:t>
      </w:r>
      <w:r w:rsidRPr="00ED364D">
        <w:rPr>
          <w:rFonts w:eastAsia="Calibri"/>
        </w:rPr>
        <w:t>izvještaj za statističke i druge potrebe</w:t>
      </w:r>
      <w:r w:rsidRPr="008466CA">
        <w:rPr>
          <w:rFonts w:eastAsia="Calibri"/>
        </w:rPr>
        <w:t xml:space="preserve"> za 2022. godinu</w:t>
      </w:r>
      <w:r w:rsidRPr="00ED364D">
        <w:rPr>
          <w:rFonts w:eastAsia="Calibri"/>
        </w:rPr>
        <w:t xml:space="preserve">, </w:t>
      </w:r>
      <w:r>
        <w:rPr>
          <w:rFonts w:eastAsia="Calibri"/>
        </w:rPr>
        <w:t xml:space="preserve">a utvrđeno je da je datum zaprimanja potpune i točne dokumentacije </w:t>
      </w:r>
      <w:r w:rsidR="00C468A9">
        <w:rPr>
          <w:rFonts w:eastAsia="Calibri"/>
        </w:rPr>
        <w:t>29</w:t>
      </w:r>
      <w:r>
        <w:rPr>
          <w:rFonts w:eastAsia="Calibri"/>
        </w:rPr>
        <w:t>.06.2023. za javnu objavu.</w:t>
      </w:r>
      <w:r w:rsidR="00C468A9">
        <w:rPr>
          <w:rFonts w:eastAsia="Calibri"/>
        </w:rPr>
        <w:t xml:space="preserve"> Do dana  izdavanja izvadka obveznik  je predao </w:t>
      </w:r>
      <w:r w:rsidR="00B2629E">
        <w:rPr>
          <w:rFonts w:eastAsia="Calibri"/>
        </w:rPr>
        <w:t>sljedeću</w:t>
      </w:r>
      <w:r w:rsidR="00C468A9">
        <w:rPr>
          <w:rFonts w:eastAsia="Calibri"/>
        </w:rPr>
        <w:t xml:space="preserve"> </w:t>
      </w:r>
      <w:r w:rsidR="00B2629E">
        <w:rPr>
          <w:rFonts w:eastAsia="Calibri"/>
        </w:rPr>
        <w:t>dokumentaciju</w:t>
      </w:r>
      <w:r w:rsidR="00C468A9">
        <w:rPr>
          <w:rFonts w:eastAsia="Calibri"/>
        </w:rPr>
        <w:t xml:space="preserve">: bilanca za poduzetnike, račun dobiti i gubitka za poduzetnike, bilješke uz financijske izvještaje, odluka o raspodjelu dobiti ili pokriću gubitaka  te odluka o utvrđivanju godišnjeg financijskog izvještaja. </w:t>
      </w:r>
      <w:r w:rsidR="00B2629E">
        <w:rPr>
          <w:rFonts w:eastAsia="Calibri"/>
        </w:rPr>
        <w:t>Iz izvatka iz sudskog registra razvidno je da je Sekana Grbac prokurist</w:t>
      </w:r>
      <w:r w:rsidR="00216A6E">
        <w:rPr>
          <w:rFonts w:eastAsia="Calibri"/>
        </w:rPr>
        <w:t>, dok je u vrijeme počinjenja prekršaja Sendi Grbac zastupala samostalno i pojedinačno pravnu osobu, a prestala je biti član uprave na temelju odluke od 18. prosinca 2023. godine.</w:t>
      </w:r>
    </w:p>
    <w:p w:rsidRPr="00ED364D" w:rsidR="00774804" w:rsidP="00774804" w:rsidRDefault="00774804">
      <w:pPr>
        <w:numPr>
          <w:ilvl w:val="0"/>
          <w:numId w:val="2"/>
        </w:numPr>
        <w:spacing w:after="120" w:line="240" w:lineRule="auto"/>
        <w:contextualSpacing/>
        <w:jc w:val="both"/>
        <w:rPr>
          <w:rFonts w:eastAsia="Calibri"/>
        </w:rPr>
      </w:pPr>
      <w:r w:rsidRPr="00ED364D">
        <w:rPr>
          <w:rFonts w:eastAsia="Calibri"/>
        </w:rPr>
        <w:t>Iz članka 50. stavka 1. i članka 4. stavka 2. ZR slijedi da su trgovačka društva kao poduzetnici dužni za statističke i druge potrebe Financijskoj agenciji do 30. travnja tekuće godine dostaviti bilancu, račun dobiti i gubitka i dodatne podatke za prethodnu kalendarsku godinu.</w:t>
      </w:r>
    </w:p>
    <w:p w:rsidRPr="00ED364D" w:rsidR="00774804" w:rsidP="00774804" w:rsidRDefault="00774804">
      <w:pPr>
        <w:numPr>
          <w:ilvl w:val="1"/>
          <w:numId w:val="2"/>
        </w:numPr>
        <w:spacing w:after="120" w:line="240" w:lineRule="auto"/>
        <w:contextualSpacing/>
        <w:jc w:val="both"/>
        <w:rPr>
          <w:rFonts w:eastAsia="Calibri"/>
        </w:rPr>
      </w:pPr>
      <w:r w:rsidRPr="00ED364D">
        <w:rPr>
          <w:rFonts w:eastAsia="Calibri"/>
        </w:rPr>
        <w:t>Sukladno članku 7. stavku 4. ZR ako  poduzetnik povjeri obavljanje raču</w:t>
      </w:r>
      <w:r>
        <w:rPr>
          <w:rFonts w:eastAsia="Calibri"/>
        </w:rPr>
        <w:t>n</w:t>
      </w:r>
      <w:r w:rsidRPr="00ED364D">
        <w:rPr>
          <w:rFonts w:eastAsia="Calibri"/>
        </w:rPr>
        <w:t xml:space="preserve">ovodstvenih poslova i funkcije računovodstva  drugim  pravnim ili fizičkim  osobama ostaje u potpunosti odgovoran za povjerene poslove, kao i za nesmetano obavljanje nadzora od strane nadzornih tijela. </w:t>
      </w:r>
    </w:p>
    <w:p w:rsidRPr="00ED364D" w:rsidR="00774804" w:rsidP="00774804" w:rsidRDefault="00774804">
      <w:pPr>
        <w:numPr>
          <w:ilvl w:val="1"/>
          <w:numId w:val="2"/>
        </w:numPr>
        <w:spacing w:after="120" w:line="240" w:lineRule="auto"/>
        <w:contextualSpacing/>
        <w:jc w:val="both"/>
        <w:rPr>
          <w:rFonts w:eastAsia="Calibri"/>
        </w:rPr>
      </w:pPr>
      <w:r w:rsidRPr="00ED364D">
        <w:rPr>
          <w:rFonts w:eastAsia="Calibri"/>
        </w:rPr>
        <w:t xml:space="preserve">Pritom je Financijska agencijska agencija ovlašteni tužitelj za optuženi prekršaj kako to slijedi iz članka 52. stavka 16. ZR. </w:t>
      </w:r>
    </w:p>
    <w:p w:rsidRPr="00ED364D" w:rsidR="00774804" w:rsidP="00774804" w:rsidRDefault="00774804">
      <w:pPr>
        <w:numPr>
          <w:ilvl w:val="1"/>
          <w:numId w:val="2"/>
        </w:numPr>
        <w:spacing w:after="120" w:line="240" w:lineRule="auto"/>
        <w:contextualSpacing/>
        <w:jc w:val="both"/>
        <w:rPr>
          <w:rFonts w:eastAsia="Calibri"/>
        </w:rPr>
      </w:pPr>
      <w:r w:rsidRPr="00ED364D">
        <w:rPr>
          <w:rFonts w:eastAsia="Calibri"/>
        </w:rPr>
        <w:t xml:space="preserve">Okrivljenik se može ekskulpirati od propuštanja postupanja po članku 50. ZR samo dostavljanjem izjave o neaktivnosti u smislu članka 47. stavka 9. ZR i pratećeg Pravilnika o načinu vođenja  Registra godišnjih financijskih izvještaja, te načinu primanja i postupku provjere potpunosti i točnosti godišnjih financijskih izvještaja i godišnjeg izvješća ("Narodne novine" broj 1/16., 93/17. i 50/20.), koji je na snazi primjenom članka 79. točke 4. ZR. </w:t>
      </w:r>
    </w:p>
    <w:p w:rsidRPr="00ED364D" w:rsidR="00774804" w:rsidP="00774804" w:rsidRDefault="00774804">
      <w:pPr>
        <w:numPr>
          <w:ilvl w:val="0"/>
          <w:numId w:val="2"/>
        </w:numPr>
        <w:spacing w:after="120" w:line="240" w:lineRule="auto"/>
        <w:contextualSpacing/>
        <w:jc w:val="both"/>
        <w:rPr>
          <w:rFonts w:eastAsia="Calibri"/>
        </w:rPr>
      </w:pPr>
      <w:r w:rsidRPr="00ED364D">
        <w:rPr>
          <w:rFonts w:eastAsia="Calibri"/>
        </w:rPr>
        <w:t>Na temelju provedenih dokaza, i isprava koje p</w:t>
      </w:r>
      <w:r>
        <w:rPr>
          <w:rFonts w:eastAsia="Calibri"/>
        </w:rPr>
        <w:t>r</w:t>
      </w:r>
      <w:r w:rsidRPr="00ED364D">
        <w:rPr>
          <w:rFonts w:eastAsia="Calibri"/>
        </w:rPr>
        <w:t xml:space="preserve">ileže spisu u čiji sadržaj sud nema razloga sumnjati, Sud smatra utvrđenim da je okrivljena pravna osoba propustila Financijskoj agenciji u bilo koju poslovnicu na području Republike Hrvatske ili putem internetskog servisa uz korištenje digitalno certifikata dostaviti propisane financijske izvještaje za statističke i druge potrebe </w:t>
      </w:r>
      <w:r>
        <w:rPr>
          <w:rFonts w:eastAsia="Times New Roman"/>
          <w:szCs w:val="24"/>
          <w:lang w:eastAsia="hr-HR"/>
        </w:rPr>
        <w:t>za kalendarsku 2022</w:t>
      </w:r>
      <w:r w:rsidRPr="00ED364D">
        <w:rPr>
          <w:rFonts w:eastAsia="Times New Roman"/>
          <w:szCs w:val="24"/>
          <w:lang w:eastAsia="hr-HR"/>
        </w:rPr>
        <w:t>. godinu,</w:t>
      </w:r>
    </w:p>
    <w:p w:rsidRPr="00ED364D" w:rsidR="00774804" w:rsidP="009A14CF" w:rsidRDefault="00774804">
      <w:pPr>
        <w:numPr>
          <w:ilvl w:val="1"/>
          <w:numId w:val="2"/>
        </w:numPr>
        <w:spacing w:after="0" w:line="240" w:lineRule="auto"/>
        <w:ind w:left="792" w:hanging="432"/>
        <w:jc w:val="both"/>
        <w:rPr>
          <w:rFonts w:eastAsia="Calibri"/>
          <w:u w:val="single"/>
        </w:rPr>
      </w:pPr>
      <w:r w:rsidRPr="00ED364D">
        <w:rPr>
          <w:rFonts w:eastAsia="Calibri"/>
        </w:rPr>
        <w:t xml:space="preserve"> Tužitelj izvatkom iz Registra godišnjih financijskih izvještaja za 202</w:t>
      </w:r>
      <w:r>
        <w:rPr>
          <w:rFonts w:eastAsia="Calibri"/>
        </w:rPr>
        <w:t>2</w:t>
      </w:r>
      <w:r w:rsidRPr="00ED364D">
        <w:rPr>
          <w:rFonts w:eastAsia="Calibri"/>
        </w:rPr>
        <w:t xml:space="preserve">. godinu dokazuje da okrivljena pravna osoba nije dostavila ili nije dostavila potpun i točan godišnji financijski izvještaj za statističke </w:t>
      </w:r>
      <w:r>
        <w:rPr>
          <w:rFonts w:eastAsia="Calibri"/>
        </w:rPr>
        <w:t>i druge potrebe za 2022</w:t>
      </w:r>
      <w:r w:rsidRPr="00ED364D">
        <w:rPr>
          <w:rFonts w:eastAsia="Calibri"/>
        </w:rPr>
        <w:t>. godinu.</w:t>
      </w:r>
    </w:p>
    <w:p w:rsidRPr="00ED364D" w:rsidR="00774804" w:rsidP="009A14CF" w:rsidRDefault="00774804">
      <w:pPr>
        <w:numPr>
          <w:ilvl w:val="1"/>
          <w:numId w:val="2"/>
        </w:numPr>
        <w:spacing w:after="0" w:line="240" w:lineRule="auto"/>
        <w:ind w:left="792" w:hanging="432"/>
        <w:jc w:val="both"/>
        <w:rPr>
          <w:rFonts w:eastAsia="Calibri"/>
          <w:u w:val="single"/>
        </w:rPr>
      </w:pPr>
      <w:r w:rsidRPr="00ED364D">
        <w:rPr>
          <w:rFonts w:eastAsia="Calibri"/>
        </w:rPr>
        <w:lastRenderedPageBreak/>
        <w:t>Stoga okrivljena pravna osoba nije postupila po obvezi iz članka 50. stavka 1. ZR te je time počinila prekršaj iz članka 60 stavka 1. točke 42. ZR.</w:t>
      </w:r>
    </w:p>
    <w:p w:rsidRPr="00ED364D" w:rsidR="00774804" w:rsidP="009A14CF" w:rsidRDefault="00774804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>Odabirujući mjeru kazne sud je imao u vidu stupanj krivnje, opasnost djela, pobude iz kojih je prek</w:t>
      </w:r>
      <w:r>
        <w:rPr>
          <w:rFonts w:eastAsia="Calibri"/>
        </w:rPr>
        <w:t>r</w:t>
      </w:r>
      <w:r w:rsidRPr="00ED364D">
        <w:rPr>
          <w:rFonts w:eastAsia="Calibri"/>
        </w:rPr>
        <w:t>šaj počinjen, ranije ponašanje počinitelja, ponašanje nakon počinjenog prekršaja te ukupnost društvenih i osobnih uzroka koji su pridonijeli počinjenju prekršaja, te svrhu kažnjavanja, a to je da se izrazi društveni prijekor zbog počin</w:t>
      </w:r>
      <w:r>
        <w:rPr>
          <w:rFonts w:eastAsia="Calibri"/>
        </w:rPr>
        <w:t>jenog prekršaja, utječe na poči</w:t>
      </w:r>
      <w:r w:rsidRPr="00ED364D">
        <w:rPr>
          <w:rFonts w:eastAsia="Calibri"/>
        </w:rPr>
        <w:t>nitelja i sve ostale da ubuduće ne čine prekršaje, utječe na svijest počinitelja o povrede javnog poretka, društvene discipline i drugih društ</w:t>
      </w:r>
      <w:r>
        <w:rPr>
          <w:rFonts w:eastAsia="Calibri"/>
        </w:rPr>
        <w:t>v</w:t>
      </w:r>
      <w:r w:rsidRPr="00ED364D">
        <w:rPr>
          <w:rFonts w:eastAsia="Calibri"/>
        </w:rPr>
        <w:t>enih vrijednosti te pravednosti kažnjavanja.</w:t>
      </w:r>
    </w:p>
    <w:p w:rsidRPr="004F78A1" w:rsidR="00774804" w:rsidP="009A14CF" w:rsidRDefault="00774804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 xml:space="preserve">Sud je pri odabiru mjere kazne u smislu članka 36. Prekršajnog zakona imao u vidu činjenicu da okrivljena pravna osoba kao niti tadašnja odgovorna osoba u pravnoj </w:t>
      </w:r>
      <w:r w:rsidRPr="004F78A1">
        <w:rPr>
          <w:rFonts w:eastAsia="Calibri"/>
        </w:rPr>
        <w:t xml:space="preserve">osobi </w:t>
      </w:r>
      <w:r w:rsidRPr="004F78A1" w:rsidR="004F78A1">
        <w:rPr>
          <w:rFonts w:eastAsia="Calibri"/>
        </w:rPr>
        <w:t xml:space="preserve">(zbog istog prekršaja) </w:t>
      </w:r>
      <w:r w:rsidRPr="004F78A1">
        <w:rPr>
          <w:rFonts w:eastAsia="Calibri"/>
        </w:rPr>
        <w:t>nisu prekršajno kažnjavane</w:t>
      </w:r>
      <w:r w:rsidRPr="004F78A1" w:rsidR="004F78A1">
        <w:rPr>
          <w:rFonts w:eastAsia="Calibri"/>
        </w:rPr>
        <w:t>.</w:t>
      </w:r>
    </w:p>
    <w:p w:rsidRPr="004F78A1" w:rsidR="00774804" w:rsidP="009A14CF" w:rsidRDefault="00774804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eastAsia="Calibri"/>
        </w:rPr>
      </w:pPr>
      <w:r w:rsidRPr="004F78A1">
        <w:rPr>
          <w:rFonts w:eastAsia="Calibri"/>
        </w:rPr>
        <w:t xml:space="preserve">Sud je imao  u vidu način na koji je prekršaj počinjen, kazne izrečene prekršajnim nalogom ovlaštenog tužitelja te smatra da se i izrečenim kaznama, ublaženim po ovome sudu gotovo do općeg minimuma, postići svrha kažnjavanja, prvenstveno da se okrivljenike odvrati od daljnjeg činjenja prekršaja. Pri tom je sud imao u vidu i stupanj krivnje te društvene opasnosti počinjenog prekršaja odnosno stupanj ugrožavanja javnog poretka i društvene discipline. Sud je cijenio ukupnost olakotnih okolnosti naročito olakotnim. </w:t>
      </w:r>
    </w:p>
    <w:p w:rsidRPr="00ED364D" w:rsidR="00774804" w:rsidP="00774804" w:rsidRDefault="00774804">
      <w:pPr>
        <w:numPr>
          <w:ilvl w:val="0"/>
          <w:numId w:val="2"/>
        </w:numPr>
        <w:spacing w:after="12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>Okrivljena pravna osoba te odgovorna osoba u pravnoj osobi imaju mogućnost platiti 2/3 izrečene novčane kazne (svaki) u roku određenom ovom presudom čime će se smatrati da su novčane kazne u cijelosti plaćene</w:t>
      </w:r>
      <w:r>
        <w:rPr>
          <w:rFonts w:eastAsia="Calibri"/>
        </w:rPr>
        <w:t>, te im je ostavljen dulji rok plaćanja iste</w:t>
      </w:r>
      <w:r w:rsidRPr="00ED364D">
        <w:rPr>
          <w:rFonts w:eastAsia="Calibri"/>
        </w:rPr>
        <w:t xml:space="preserve">. </w:t>
      </w:r>
    </w:p>
    <w:p w:rsidRPr="00ED364D" w:rsidR="00774804" w:rsidP="00774804" w:rsidRDefault="00774804">
      <w:pPr>
        <w:numPr>
          <w:ilvl w:val="0"/>
          <w:numId w:val="2"/>
        </w:numPr>
        <w:spacing w:after="120" w:line="240" w:lineRule="auto"/>
        <w:ind w:left="360" w:hanging="360"/>
        <w:jc w:val="both"/>
        <w:rPr>
          <w:rFonts w:eastAsia="Calibri"/>
        </w:rPr>
      </w:pPr>
      <w:r w:rsidRPr="00ED364D">
        <w:rPr>
          <w:rFonts w:eastAsia="Calibri"/>
        </w:rPr>
        <w:t xml:space="preserve">Odluka o troškovima u odnosu na okrivljenike donesena je </w:t>
      </w:r>
      <w:r>
        <w:rPr>
          <w:rFonts w:eastAsia="Calibri"/>
        </w:rPr>
        <w:t>uzimajući u obzir navode okrivljenih, odnosno da je odgovorna os</w:t>
      </w:r>
      <w:r w:rsidR="00CF2FFA">
        <w:rPr>
          <w:rFonts w:eastAsia="Calibri"/>
        </w:rPr>
        <w:t>oba u mirovini u visini od cca 4</w:t>
      </w:r>
      <w:r>
        <w:rPr>
          <w:rFonts w:eastAsia="Calibri"/>
        </w:rPr>
        <w:t xml:space="preserve">00,00 eura </w:t>
      </w:r>
      <w:r w:rsidR="00CF2FFA">
        <w:rPr>
          <w:rFonts w:eastAsia="Calibri"/>
        </w:rPr>
        <w:t xml:space="preserve">i majka jednog djeteta kojeg uzdržava, </w:t>
      </w:r>
      <w:r>
        <w:rPr>
          <w:rFonts w:eastAsia="Calibri"/>
        </w:rPr>
        <w:t>te da pravna osoba</w:t>
      </w:r>
      <w:r w:rsidR="005E74A5">
        <w:rPr>
          <w:rFonts w:eastAsia="Calibri"/>
        </w:rPr>
        <w:t xml:space="preserve"> postoji, ali</w:t>
      </w:r>
      <w:r>
        <w:rPr>
          <w:rFonts w:eastAsia="Calibri"/>
        </w:rPr>
        <w:t xml:space="preserve"> nema zaposlenih, </w:t>
      </w:r>
      <w:r>
        <w:rPr>
          <w:rFonts w:eastAsia="Times New Roman"/>
          <w:bCs/>
          <w:szCs w:val="24"/>
          <w:lang w:eastAsia="hr-HR"/>
        </w:rPr>
        <w:t>je</w:t>
      </w:r>
      <w:r w:rsidRPr="00ED364D">
        <w:rPr>
          <w:rFonts w:eastAsia="Calibri"/>
        </w:rPr>
        <w:t xml:space="preserve"> primjereno dužini i složenosti trajanja prekršajnog postupka te </w:t>
      </w:r>
      <w:r w:rsidR="00CF2FFA">
        <w:rPr>
          <w:rFonts w:eastAsia="Calibri"/>
        </w:rPr>
        <w:t>imovnom stanju okrivljenih</w:t>
      </w:r>
      <w:r>
        <w:rPr>
          <w:rFonts w:eastAsia="Calibri"/>
        </w:rPr>
        <w:t>.</w:t>
      </w:r>
    </w:p>
    <w:p w:rsidRPr="00ED364D" w:rsidR="00774804" w:rsidP="00774804" w:rsidRDefault="00774804">
      <w:pPr>
        <w:spacing w:after="120" w:line="240" w:lineRule="auto"/>
        <w:jc w:val="center"/>
        <w:rPr>
          <w:rFonts w:eastAsia="Times New Roman"/>
          <w:szCs w:val="24"/>
          <w:lang w:eastAsia="hr-HR"/>
        </w:rPr>
      </w:pPr>
    </w:p>
    <w:p w:rsidRPr="00ED364D" w:rsidR="00774804" w:rsidP="00774804" w:rsidRDefault="00774804">
      <w:pPr>
        <w:spacing w:after="120" w:line="240" w:lineRule="auto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U Rijeci </w:t>
      </w:r>
      <w:r w:rsidR="00BB3BCC">
        <w:rPr>
          <w:rFonts w:eastAsia="Calibri"/>
        </w:rPr>
        <w:t>01</w:t>
      </w:r>
      <w:r>
        <w:rPr>
          <w:rFonts w:eastAsia="Calibri"/>
        </w:rPr>
        <w:t xml:space="preserve">. </w:t>
      </w:r>
      <w:r w:rsidR="00BB3BCC">
        <w:rPr>
          <w:rFonts w:eastAsia="Calibri"/>
        </w:rPr>
        <w:t>lipnja</w:t>
      </w:r>
      <w:r w:rsidRPr="00ED364D">
        <w:rPr>
          <w:rFonts w:eastAsia="Calibri"/>
        </w:rPr>
        <w:t xml:space="preserve"> 202</w:t>
      </w:r>
      <w:r>
        <w:rPr>
          <w:rFonts w:eastAsia="Calibri"/>
        </w:rPr>
        <w:t>6</w:t>
      </w:r>
      <w:r w:rsidRPr="00ED364D">
        <w:rPr>
          <w:rFonts w:eastAsia="Times New Roman"/>
          <w:szCs w:val="24"/>
          <w:lang w:eastAsia="hr-HR"/>
        </w:rPr>
        <w:t>.</w:t>
      </w:r>
    </w:p>
    <w:p w:rsidRPr="00ED364D" w:rsidR="00774804" w:rsidP="00774804" w:rsidRDefault="00774804">
      <w:pPr>
        <w:tabs>
          <w:tab w:val="left" w:pos="40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120" w:line="240" w:lineRule="auto"/>
        <w:ind w:left="405" w:hanging="405"/>
        <w:jc w:val="center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 </w:t>
      </w:r>
    </w:p>
    <w:p w:rsidRPr="00ED364D" w:rsidR="00774804" w:rsidP="00774804" w:rsidRDefault="00774804">
      <w:pPr>
        <w:tabs>
          <w:tab w:val="left" w:pos="40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120" w:line="240" w:lineRule="auto"/>
        <w:ind w:left="405" w:hanging="405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Viša sudsk</w:t>
      </w:r>
      <w:r w:rsidRPr="00ED364D">
        <w:rPr>
          <w:rFonts w:eastAsia="Times New Roman"/>
          <w:szCs w:val="24"/>
          <w:lang w:eastAsia="hr-HR"/>
        </w:rPr>
        <w:t>a savjetnica-specijalist</w:t>
      </w:r>
      <w:r w:rsidRPr="00ED364D">
        <w:rPr>
          <w:rFonts w:eastAsia="Times New Roman"/>
          <w:szCs w:val="24"/>
          <w:lang w:eastAsia="hr-HR"/>
        </w:rPr>
        <w:tab/>
      </w:r>
      <w:r w:rsidRPr="00ED364D">
        <w:rPr>
          <w:rFonts w:eastAsia="Times New Roman"/>
          <w:szCs w:val="24"/>
          <w:lang w:eastAsia="hr-HR"/>
        </w:rPr>
        <w:tab/>
        <w:t xml:space="preserve">                         </w:t>
      </w:r>
      <w:r>
        <w:rPr>
          <w:rFonts w:eastAsia="Times New Roman"/>
          <w:szCs w:val="24"/>
          <w:lang w:eastAsia="hr-HR"/>
        </w:rPr>
        <w:t xml:space="preserve">       Sutkinja</w:t>
      </w:r>
      <w:r w:rsidRPr="00ED364D">
        <w:rPr>
          <w:rFonts w:eastAsia="Times New Roman"/>
          <w:szCs w:val="24"/>
          <w:lang w:eastAsia="hr-HR"/>
        </w:rPr>
        <w:tab/>
        <w:t xml:space="preserve">                       </w:t>
      </w:r>
    </w:p>
    <w:p w:rsidRPr="00ED364D" w:rsidR="00774804" w:rsidP="005E74A5" w:rsidRDefault="00774804">
      <w:pPr>
        <w:tabs>
          <w:tab w:val="left" w:pos="405"/>
          <w:tab w:val="left" w:pos="708"/>
          <w:tab w:val="left" w:pos="1416"/>
          <w:tab w:val="left" w:pos="2124"/>
          <w:tab w:val="left" w:pos="2832"/>
          <w:tab w:val="left" w:pos="6742"/>
        </w:tabs>
        <w:spacing w:after="120" w:line="240" w:lineRule="auto"/>
        <w:ind w:left="405" w:hanging="405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 </w:t>
      </w:r>
      <w:r w:rsidRPr="00ED364D">
        <w:rPr>
          <w:rFonts w:eastAsia="Times New Roman"/>
          <w:szCs w:val="24"/>
          <w:lang w:eastAsia="hr-HR"/>
        </w:rPr>
        <w:t>Moira Gulja</w:t>
      </w:r>
      <w:r w:rsidR="006C558C">
        <w:rPr>
          <w:rFonts w:eastAsia="Times New Roman"/>
          <w:szCs w:val="24"/>
          <w:lang w:eastAsia="hr-HR"/>
        </w:rPr>
        <w:t>, v.r.</w:t>
      </w:r>
      <w:r w:rsidRPr="00ED364D">
        <w:rPr>
          <w:rFonts w:eastAsia="Times New Roman"/>
          <w:szCs w:val="24"/>
          <w:lang w:eastAsia="hr-HR"/>
        </w:rPr>
        <w:t xml:space="preserve">            </w:t>
      </w:r>
      <w:r w:rsidR="006C558C">
        <w:rPr>
          <w:rFonts w:eastAsia="Times New Roman"/>
          <w:szCs w:val="24"/>
          <w:lang w:eastAsia="hr-HR"/>
        </w:rPr>
        <w:t xml:space="preserve">                            </w:t>
      </w:r>
      <w:r>
        <w:rPr>
          <w:rFonts w:eastAsia="Times New Roman"/>
          <w:szCs w:val="24"/>
          <w:lang w:eastAsia="hr-HR"/>
        </w:rPr>
        <w:t xml:space="preserve"> </w:t>
      </w:r>
      <w:r w:rsidRPr="00ED364D">
        <w:rPr>
          <w:rFonts w:eastAsia="Times New Roman"/>
          <w:szCs w:val="24"/>
          <w:lang w:eastAsia="hr-HR"/>
        </w:rPr>
        <w:t xml:space="preserve"> Josipa Jambrešić-Mattel</w:t>
      </w:r>
      <w:r w:rsidR="006C558C">
        <w:rPr>
          <w:rFonts w:eastAsia="Times New Roman"/>
          <w:szCs w:val="24"/>
          <w:lang w:eastAsia="hr-HR"/>
        </w:rPr>
        <w:t>, v.r.</w:t>
      </w:r>
      <w:r>
        <w:rPr>
          <w:rFonts w:eastAsia="Times New Roman"/>
          <w:szCs w:val="24"/>
          <w:lang w:eastAsia="hr-HR"/>
        </w:rPr>
        <w:t xml:space="preserve"> </w:t>
      </w:r>
      <w:r w:rsidRPr="00ED364D">
        <w:rPr>
          <w:rFonts w:eastAsia="Times New Roman"/>
          <w:szCs w:val="24"/>
          <w:lang w:eastAsia="hr-HR"/>
        </w:rPr>
        <w:t xml:space="preserve">                          </w:t>
      </w:r>
    </w:p>
    <w:p w:rsidRPr="00ED364D" w:rsidR="00774804" w:rsidP="005E74A5" w:rsidRDefault="00774804">
      <w:pPr>
        <w:spacing w:after="0" w:line="240" w:lineRule="auto"/>
        <w:ind w:firstLine="708"/>
        <w:jc w:val="both"/>
        <w:rPr>
          <w:rFonts w:eastAsia="Times New Roman"/>
          <w:szCs w:val="24"/>
          <w:lang w:eastAsia="hr-HR"/>
        </w:rPr>
      </w:pPr>
      <w:r w:rsidRPr="00ED364D">
        <w:rPr>
          <w:rFonts w:eastAsia="Times New Roman"/>
          <w:szCs w:val="24"/>
          <w:lang w:eastAsia="hr-HR"/>
        </w:rPr>
        <w:t xml:space="preserve">Uputa o pravnom lijeku: </w:t>
      </w:r>
    </w:p>
    <w:p w:rsidR="00774804" w:rsidP="005E74A5" w:rsidRDefault="00774804">
      <w:pPr>
        <w:spacing w:after="0" w:line="240" w:lineRule="auto"/>
        <w:ind w:firstLine="709"/>
        <w:jc w:val="both"/>
        <w:rPr>
          <w:rFonts w:eastAsia="Calibri"/>
        </w:rPr>
      </w:pPr>
      <w:r w:rsidRPr="00ED364D">
        <w:rPr>
          <w:rFonts w:eastAsia="Calibri"/>
        </w:rPr>
        <w:t>Protiv ove presude ovlaštene osobe mogu podnijeti žalbu u roku od 8 dana od dana dostave prijepisa presude. Žalba se podnosi Općinskom sudu u Rijeci, Prekršajni odjel, u dva istovjetna primjerka, a o žalbi odlučuje Visoki prekršajni sud Republike Hrvatske.</w:t>
      </w:r>
    </w:p>
    <w:p w:rsidRPr="00ED364D" w:rsidR="005E74A5" w:rsidP="005E74A5" w:rsidRDefault="005E74A5">
      <w:pPr>
        <w:spacing w:after="0" w:line="240" w:lineRule="auto"/>
        <w:ind w:firstLine="709"/>
        <w:jc w:val="both"/>
        <w:rPr>
          <w:rFonts w:eastAsia="Calibri"/>
        </w:rPr>
      </w:pPr>
    </w:p>
    <w:p w:rsidRPr="00ED364D" w:rsidR="00774804" w:rsidP="00774804" w:rsidRDefault="00774804">
      <w:pPr>
        <w:spacing w:after="0" w:line="240" w:lineRule="auto"/>
        <w:jc w:val="both"/>
        <w:rPr>
          <w:rFonts w:eastAsia="Calibri"/>
        </w:rPr>
      </w:pPr>
      <w:r w:rsidRPr="00ED364D">
        <w:rPr>
          <w:rFonts w:eastAsia="Calibri"/>
        </w:rPr>
        <w:t xml:space="preserve">Presuda se dostavlja: </w:t>
      </w:r>
    </w:p>
    <w:p w:rsidRPr="00ED364D" w:rsidR="00774804" w:rsidP="00774804" w:rsidRDefault="00774804">
      <w:pPr>
        <w:spacing w:after="0" w:line="240" w:lineRule="auto"/>
        <w:jc w:val="both"/>
        <w:rPr>
          <w:rFonts w:eastAsia="Calibri"/>
        </w:rPr>
      </w:pPr>
      <w:r w:rsidRPr="00ED364D">
        <w:rPr>
          <w:rFonts w:eastAsia="Calibri"/>
        </w:rPr>
        <w:t>1. Okrivljenoj pravnoj i okrivljenoj odgovornoj osobi</w:t>
      </w:r>
    </w:p>
    <w:p w:rsidRPr="00ED364D" w:rsidR="00774804" w:rsidP="00774804" w:rsidRDefault="00774804">
      <w:pPr>
        <w:spacing w:after="0" w:line="240" w:lineRule="auto"/>
        <w:rPr>
          <w:rFonts w:eastAsia="Calibri"/>
        </w:rPr>
      </w:pPr>
      <w:r w:rsidRPr="00ED364D">
        <w:rPr>
          <w:rFonts w:eastAsia="Calibri"/>
        </w:rPr>
        <w:t xml:space="preserve">2. Tužitelju </w:t>
      </w:r>
    </w:p>
    <w:p w:rsidR="00774804" w:rsidP="00774804" w:rsidRDefault="00774804">
      <w:pPr>
        <w:spacing w:after="0" w:line="240" w:lineRule="auto"/>
        <w:rPr>
          <w:rFonts w:eastAsia="Calibri"/>
        </w:rPr>
      </w:pPr>
      <w:r w:rsidRPr="00ED364D">
        <w:rPr>
          <w:rFonts w:eastAsia="Calibri"/>
        </w:rPr>
        <w:t xml:space="preserve">3. U spis  </w:t>
      </w:r>
    </w:p>
    <w:p w:rsidRPr="00ED364D" w:rsidR="005E74A5" w:rsidP="00774804" w:rsidRDefault="005E74A5">
      <w:pPr>
        <w:spacing w:after="0" w:line="240" w:lineRule="auto"/>
        <w:rPr>
          <w:rFonts w:eastAsia="Calibri"/>
        </w:rPr>
      </w:pPr>
    </w:p>
    <w:p w:rsidRPr="002330A3" w:rsidR="00774804" w:rsidP="00774804" w:rsidRDefault="00774804">
      <w:pPr>
        <w:spacing w:after="200" w:line="276" w:lineRule="auto"/>
        <w:rPr>
          <w:rFonts w:eastAsia="Calibri"/>
        </w:rPr>
      </w:pPr>
      <w:r w:rsidRPr="002330A3">
        <w:rPr>
          <w:rFonts w:eastAsia="Calibri"/>
        </w:rPr>
        <w:tab/>
      </w:r>
    </w:p>
    <w:p w:rsidRPr="002330A3" w:rsidR="00774804" w:rsidP="00774804" w:rsidRDefault="00774804">
      <w:pPr>
        <w:rPr>
          <w:rFonts w:ascii="Calibri" w:hAnsi="Calibri" w:eastAsia="Calibri" w:cs="Times New Roman"/>
          <w:kern w:val="2"/>
          <w:sz w:val="22"/>
        </w:rPr>
      </w:pPr>
    </w:p>
    <w:p w:rsidR="00774804" w:rsidP="00774804" w:rsidRDefault="00774804"/>
    <w:p w:rsidRPr="002330A3" w:rsidR="00774804" w:rsidP="00774804" w:rsidRDefault="00774804">
      <w:pPr>
        <w:spacing w:after="0" w:line="240" w:lineRule="auto"/>
        <w:jc w:val="center"/>
        <w:rPr>
          <w:rFonts w:eastAsia="Calibri"/>
          <w:szCs w:val="24"/>
        </w:rPr>
      </w:pPr>
    </w:p>
    <w:p w:rsidR="00AD6256" w:rsidRDefault="00AD6256"/>
    <w:sectPr w:rsidR="00AD6256" w:rsidSect="00970BF4">
      <w:headerReference w:type="defaul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6F6" w:rsidP="008566F6" w:rsidRDefault="008566F6">
      <w:pPr>
        <w:spacing w:after="0" w:line="240" w:lineRule="auto"/>
      </w:pPr>
      <w:r>
        <w:separator/>
      </w:r>
    </w:p>
  </w:endnote>
  <w:endnote w:type="continuationSeparator" w:id="0">
    <w:p w:rsidR="008566F6" w:rsidP="008566F6" w:rsidRDefault="0085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6F6" w:rsidP="008566F6" w:rsidRDefault="008566F6">
      <w:pPr>
        <w:spacing w:after="0" w:line="240" w:lineRule="auto"/>
      </w:pPr>
      <w:r>
        <w:separator/>
      </w:r>
    </w:p>
  </w:footnote>
  <w:footnote w:type="continuationSeparator" w:id="0">
    <w:p w:rsidR="008566F6" w:rsidP="008566F6" w:rsidRDefault="0085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7715123"/>
      <w:docPartObj>
        <w:docPartGallery w:val="Page Numbers (Top of Page)"/>
        <w:docPartUnique/>
      </w:docPartObj>
    </w:sdtPr>
    <w:sdtEndPr/>
    <w:sdtContent>
      <w:p w:rsidRPr="00047505" w:rsidR="00AC4B1B" w:rsidRDefault="004D205A">
        <w:pPr>
          <w:pStyle w:val="Zaglavlje"/>
          <w:jc w:val="center"/>
        </w:pPr>
        <w:r w:rsidRPr="00047505">
          <w:fldChar w:fldCharType="begin"/>
        </w:r>
        <w:r w:rsidRPr="00047505">
          <w:instrText>PAGE   \* MERGEFORMAT</w:instrText>
        </w:r>
        <w:r w:rsidRPr="00047505">
          <w:fldChar w:fldCharType="separate"/>
        </w:r>
        <w:r w:rsidR="00D7552B">
          <w:rPr>
            <w:noProof/>
          </w:rPr>
          <w:t>6</w:t>
        </w:r>
        <w:r w:rsidRPr="00047505">
          <w:fldChar w:fldCharType="end"/>
        </w:r>
      </w:p>
    </w:sdtContent>
  </w:sdt>
  <w:p w:rsidR="008566F6" w:rsidP="008566F6" w:rsidRDefault="008566F6">
    <w:pPr>
      <w:tabs>
        <w:tab w:val="left" w:pos="6985"/>
      </w:tabs>
      <w:overflowPunct w:val="false"/>
      <w:autoSpaceDE w:val="false"/>
      <w:autoSpaceDN w:val="false"/>
      <w:adjustRightInd w:val="false"/>
      <w:spacing w:after="0" w:line="240" w:lineRule="auto"/>
      <w:jc w:val="right"/>
      <w:rPr>
        <w:rFonts w:eastAsia="Calibri"/>
        <w:szCs w:val="24"/>
      </w:rPr>
    </w:pPr>
    <w:r w:rsidRPr="002330A3">
      <w:rPr>
        <w:rFonts w:eastAsia="Times New Roman"/>
        <w:szCs w:val="24"/>
        <w:lang w:eastAsia="hr-HR"/>
      </w:rPr>
      <w:t xml:space="preserve">Poslovni broj: </w:t>
    </w:r>
    <w:r w:rsidRPr="002330A3">
      <w:rPr>
        <w:rFonts w:eastAsia="Calibri"/>
        <w:szCs w:val="24"/>
      </w:rPr>
      <w:t>Pp-</w:t>
    </w:r>
    <w:r>
      <w:rPr>
        <w:rFonts w:eastAsia="Calibri"/>
        <w:szCs w:val="24"/>
      </w:rPr>
      <w:t>2690</w:t>
    </w:r>
    <w:r w:rsidRPr="002330A3">
      <w:rPr>
        <w:rFonts w:eastAsia="Calibri"/>
        <w:szCs w:val="24"/>
      </w:rPr>
      <w:t>/202</w:t>
    </w:r>
    <w:r>
      <w:rPr>
        <w:rFonts w:eastAsia="Calibri"/>
        <w:szCs w:val="24"/>
      </w:rPr>
      <w:t>3</w:t>
    </w:r>
    <w:r w:rsidRPr="002330A3">
      <w:rPr>
        <w:rFonts w:eastAsia="Calibri"/>
        <w:szCs w:val="24"/>
      </w:rPr>
      <w:t>-</w:t>
    </w:r>
    <w:r>
      <w:rPr>
        <w:rFonts w:eastAsia="Calibri"/>
        <w:szCs w:val="24"/>
      </w:rPr>
      <w:t>16</w:t>
    </w:r>
  </w:p>
  <w:p w:rsidR="00AC4B1B" w:rsidRDefault="00D7552B">
    <w:pPr>
      <w:pStyle w:val="Zaglavlje"/>
    </w:pPr>
  </w:p>
  <w:p w:rsidR="008566F6" w:rsidRDefault="008566F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7F3FAF"/>
    <w:multiLevelType w:val="hybridMultilevel"/>
    <w:tmpl w:val="CB3C53D8"/>
    <w:lvl w:ilvl="0" w:tplc="0CEACD9C">
      <w:start w:val="1"/>
      <w:numFmt w:val="decimal"/>
      <w:lvlText w:val="%1."/>
      <w:lvlJc w:val="left"/>
      <w:pPr>
        <w:ind w:left="647" w:hanging="363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62247"/>
    <w:multiLevelType w:val="multilevel"/>
    <w:tmpl w:val="7F86AD8A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88F"/>
    <w:rsid w:val="00020C40"/>
    <w:rsid w:val="00216A6E"/>
    <w:rsid w:val="00333B71"/>
    <w:rsid w:val="00406CCF"/>
    <w:rsid w:val="004D205A"/>
    <w:rsid w:val="004F78A1"/>
    <w:rsid w:val="005E74A5"/>
    <w:rsid w:val="006C558C"/>
    <w:rsid w:val="0076188F"/>
    <w:rsid w:val="00774804"/>
    <w:rsid w:val="008566F6"/>
    <w:rsid w:val="009A14CF"/>
    <w:rsid w:val="009D62FE"/>
    <w:rsid w:val="00AC0178"/>
    <w:rsid w:val="00AD6256"/>
    <w:rsid w:val="00B2629E"/>
    <w:rsid w:val="00BB3BCC"/>
    <w:rsid w:val="00C468A9"/>
    <w:rsid w:val="00CF2FFA"/>
    <w:rsid w:val="00D7552B"/>
    <w:rsid w:val="00DE6B8D"/>
    <w:rsid w:val="00E128E4"/>
    <w:rsid w:val="00EA0FD8"/>
    <w:rsid w:val="00EB1471"/>
    <w:rsid w:val="00EF39A1"/>
    <w:rsid w:val="00F1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81B987D"/>
  <w15:docId w15:val="{642819E2-06CB-403A-B045-43C14E55D56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7480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7480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74804"/>
  </w:style>
  <w:style w:type="paragraph" w:styleId="Podnoje">
    <w:name w:val="footer"/>
    <w:basedOn w:val="Normal"/>
    <w:link w:val="PodnojeChar"/>
    <w:uiPriority w:val="99"/>
    <w:unhideWhenUsed/>
    <w:rsid w:val="008566F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566F6"/>
  </w:style>
  <w:style w:type="character" w:styleId="Tekstrezerviranogmjesta">
    <w:name w:val="Placeholder Text"/>
    <w:basedOn w:val="Zadanifontodlomka"/>
    <w:uiPriority w:val="99"/>
    <w:semiHidden/>
    <w:rsid w:val="006C55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558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C558C"/>
    <w:rPr>
      <w:rFonts w:eastAsia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C558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C558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5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55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523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lipnja 2026.</izvorni_sadrzaj>
    <derivirana_varijabla naziv="DomainObject.DatumDonosenjaOdluke_1">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Pp-2690/2023-16</izvorni_sadrzaj>
    <derivirana_varijabla naziv="DomainObject.Oznaka_1">Pp-2690/2023-16</derivirana_varijabla>
  </DomainObject.Oznaka>
  <DomainObject.DonositeljOdluke.Ime>
    <izvorni_sadrzaj>Moira</izvorni_sadrzaj>
    <derivirana_varijabla naziv="DomainObject.DonositeljOdluke.Ime_1">Moira</derivirana_varijabla>
  </DomainObject.DonositeljOdluke.Ime>
  <DomainObject.DonositeljOdluke.Prezime>
    <izvorni_sadrzaj>Gulja</izvorni_sadrzaj>
    <derivirana_varijabla naziv="DomainObject.DonositeljOdluke.Prezime_1">Gulja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2023.</izvorni_sadrzaj>
    <derivirana_varijabla naziv="DomainObject.Predmet.DatumOsnivanja_1">18.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2026.</izvorni_sadrzaj>
    <derivirana_varijabla naziv="DomainObject.Predmet.DatumRjesavanja_1">15.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10. rujna 1973.</izvorni_sadrzaj>
    <derivirana_varijabla naziv="DomainObject.Predmet.OkrivljenikFizickaOsoba.DatumRodjenja_1">10. rujna 1973.</derivirana_varijabla>
  </DomainObject.Predmet.OkrivljenikFizickaOsoba.DatumRodjenja>
  <DomainObject.Predmet.OkrivljenikFizickaOsoba.DatumRodjenjaFormated>
    <izvorni_sadrzaj>10.9.1973.</izvorni_sadrzaj>
    <derivirana_varijabla naziv="DomainObject.Predmet.OkrivljenikFizickaOsoba.DatumRodjenjaFormated_1">10.9.1973.</derivirana_varijabla>
  </DomainObject.Predmet.OkrivljenikFizickaOsoba.DatumRodjenjaFormated>
  <DomainObject.Predmet.OkrivljenikFizickaOsoba.Ime>
    <izvorni_sadrzaj>Sendi</izvorni_sadrzaj>
    <derivirana_varijabla naziv="DomainObject.Predmet.OkrivljenikFizickaOsoba.Ime_1">Sendi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Sendi Host</izvorni_sadrzaj>
    <derivirana_varijabla naziv="DomainObject.Predmet.OkrivljenikFizickaOsoba.Naziv_1">Sendi Host</derivirana_varijabla>
  </DomainObject.Predmet.OkrivljenikFizickaOsoba.Naziv>
  <DomainObject.Predmet.OkrivljenikFizickaOsoba.Prezime>
    <izvorni_sadrzaj>Host</izvorni_sadrzaj>
    <derivirana_varijabla naziv="DomainObject.Predmet.OkrivljenikFizickaOsoba.Prezime_1">Host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32958848779</izvorni_sadrzaj>
    <derivirana_varijabla naziv="DomainObject.Predmet.OkrivljenikFizickaOsoba.Oib_1">32958848779</derivirana_varijabla>
  </DomainObject.Predmet.OkrivljenikFizickaOsoba.Oib>
  <DomainObject.Predmet.Opis>
    <izvorni_sadrzaj>11.03.2026. vraćeno roč. u ref.uručeni pozivi okr.pravnoj osobi i tužitelju a za okr.odg.osobuneuručen poziv-obavj.nije podigao pošiljku
20.04.2026. Predmet proslijeđen u sud.ref. djelomično uredna dostava poziva, pisana obrana
25.05.2026. Predmet proslijeđen u sud.ref., uredna dostava poziva, ogl.pl.</izvorni_sadrzaj>
    <derivirana_varijabla naziv="DomainObject.Predmet.Opis_1">11.03.2026. vraćeno roč. u ref.uručeni pozivi okr.pravnoj osobi i tužitelju a za okr.odg.osobuneuručen poziv-obavj.nije podigao pošiljku
20.04.2026. Predmet proslijeđen u sud.ref. djelomično uredna dostava poziva, pisana obrana
25.05.2026. Predmet proslijeđen u sud.ref., uredna dostava poziva, ogl.pl.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Pp-2690/2023</izvorni_sadrzaj>
    <derivirana_varijabla naziv="DomainObject.Predmet.OznakaBroj_1">Pp-2690/2023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Moira</izvorni_sadrzaj>
    <derivirana_varijabla naziv="DomainObject.Predmet.PredmetRijesio.Ime_1">Moira</derivirana_varijabla>
  </DomainObject.Predmet.PredmetRijesio.Ime>
  <DomainObject.Predmet.PredmetRijesio.Oib>
    <izvorni_sadrzaj>64372404114</izvorni_sadrzaj>
    <derivirana_varijabla naziv="DomainObject.Predmet.PredmetRijesio.Oib_1">64372404114</derivirana_varijabla>
  </DomainObject.Predmet.PredmetRijesio.Oib>
  <DomainObject.Predmet.PredmetRijesio.Prezime>
    <izvorni_sadrzaj>Gulja</izvorni_sadrzaj>
    <derivirana_varijabla naziv="DomainObject.Predmet.PredmetRijesio.Prezime_1">Gulja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ANDROVO COMMERCE d. o. o. za trgovinu; Sendi Host</izvorni_sadrzaj>
    <derivirana_varijabla naziv="DomainObject.Predmet.ProtustrankaFormated_1">  ANDROVO COMMERCE d. o. o. za trgovinu; Sendi Host</derivirana_varijabla>
  </DomainObject.Predmet.ProtustrankaFormated>
  <DomainObject.Predmet.ProtustrankaFormatedOIB>
    <izvorni_sadrzaj>  ANDROVO COMMERCE d. o. o. za trgovinu, OIB 30354669282; Sendi Host, OIB 32958848779</izvorni_sadrzaj>
    <derivirana_varijabla naziv="DomainObject.Predmet.ProtustrankaFormatedOIB_1">  ANDROVO COMMERCE d. o. o. za trgovinu, OIB 30354669282; Sendi Host, OIB 32958848779</derivirana_varijabla>
  </DomainObject.Predmet.ProtustrankaFormatedOIB>
  <DomainObject.Predmet.ProtustrankaFormatedWithAdress>
    <izvorni_sadrzaj> ANDROVO COMMERCE d. o. o. za trgovinu, Androv breg 8, 51000 Rijeka; Sendi Host, Pehlin 25, 51000 Rijeka</izvorni_sadrzaj>
    <derivirana_varijabla naziv="DomainObject.Predmet.ProtustrankaFormatedWithAdress_1"> ANDROVO COMMERCE d. o. o. za trgovinu, Androv breg 8, 51000 Rijeka; Sendi Host, Pehlin 25, 51000 Rijeka</derivirana_varijabla>
  </DomainObject.Predmet.ProtustrankaFormatedWithAdress>
  <DomainObject.Predmet.ProtustrankaFormatedWithAdressOIB>
    <izvorni_sadrzaj> ANDROVO COMMERCE d. o. o. za trgovinu, OIB 30354669282, Androv breg 8, 51000 Rijeka; Sendi Host, OIB 32958848779, Pehlin 25, 51000 Rijeka</izvorni_sadrzaj>
    <derivirana_varijabla naziv="DomainObject.Predmet.ProtustrankaFormatedWithAdressOIB_1"> ANDROVO COMMERCE d. o. o. za trgovinu, OIB 30354669282, Androv breg 8, 51000 Rijeka; Sendi Host, OIB 32958848779, Pehlin 25, 51000 Rijeka</derivirana_varijabla>
  </DomainObject.Predmet.ProtustrankaFormatedWithAdressOIB>
  <DomainObject.Predmet.ProtustrankaWithAdress>
    <izvorni_sadrzaj>ANDROVO COMMERCE d. o. o. za trgovinu Androv breg 8, 51000 Rijeka, Sendi Host Pehlin 25, 51000 Rijeka</izvorni_sadrzaj>
    <derivirana_varijabla naziv="DomainObject.Predmet.ProtustrankaWithAdress_1">ANDROVO COMMERCE d. o. o. za trgovinu Androv breg 8, 51000 Rijeka, Sendi Host Pehlin 25, 51000 Rijeka</derivirana_varijabla>
  </DomainObject.Predmet.ProtustrankaWithAdress>
  <DomainObject.Predmet.ProtustrankaWithAdressOIB>
    <izvorni_sadrzaj>ANDROVO COMMERCE d. o. o. za trgovinu, OIB 30354669282, Androv breg 8, 51000 Rijeka, Sendi Host, OIB 32958848779, Pehlin 25, 51000 Rijeka</izvorni_sadrzaj>
    <derivirana_varijabla naziv="DomainObject.Predmet.ProtustrankaWithAdressOIB_1">ANDROVO COMMERCE d. o. o. za trgovinu, OIB 30354669282, Androv breg 8, 51000 Rijeka, Sendi Host, OIB 32958848779, Pehlin 25, 51000 Rijeka</derivirana_varijabla>
  </DomainObject.Predmet.ProtustrankaWithAdressOIB>
  <DomainObject.Predmet.ProtustrankaNazivFormated>
    <izvorni_sadrzaj>ANDROVO COMMERCE d. o. o. za trgovinu,Sendi Host</izvorni_sadrzaj>
    <derivirana_varijabla naziv="DomainObject.Predmet.ProtustrankaNazivFormated_1">ANDROVO COMMERCE d. o. o. za trgovinu,Sendi Host</derivirana_varijabla>
  </DomainObject.Predmet.ProtustrankaNazivFormated>
  <DomainObject.Predmet.ProtustrankaNazivFormatedOIB>
    <izvorni_sadrzaj>ANDROVO COMMERCE d. o. o. za trgovinu, OIB 30354669282,Sendi Host, OIB 32958848779</izvorni_sadrzaj>
    <derivirana_varijabla naziv="DomainObject.Predmet.ProtustrankaNazivFormatedOIB_1">ANDROVO COMMERCE d. o. o. za trgovinu, OIB 30354669282,Sendi Host, OIB 32958848779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27</izvorni_sadrzaj>
    <derivirana_varijabla naziv="DomainObject.Predmet.Referada.Naziv_1">Referada 27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>Soba 1/IV - Užarska 3, Rijeka</izvorni_sadrzaj>
    <derivirana_varijabla naziv="DomainObject.Predmet.Referada.Prostorija.Naziv_1">Soba 1/IV - Užarska 3, Rijeka</derivirana_varijabla>
  </DomainObject.Predmet.Referada.Prostorija.Naziv>
  <DomainObject.Predmet.Referada.Prostorija.Oznaka>
    <izvorni_sadrzaj>1/IV - Užarska 3</izvorni_sadrzaj>
    <derivirana_varijabla naziv="DomainObject.Predmet.Referada.Prostorija.Oznaka_1">1/IV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Moira Gulja</izvorni_sadrzaj>
    <derivirana_varijabla naziv="DomainObject.Predmet.Referada.Sudac_1">Moira Gulja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27</izvorni_sadrzaj>
    <derivirana_varijabla naziv="DomainObject.Predmet.TrenutnaLokacijaSpisa.Naziv_1">Referada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Marija Padavić</izvorni_sadrzaj>
    <derivirana_varijabla naziv="DomainObject.Predmet.Zapisnicar_1">Marija Padavić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ANDROVO COMMERCE d. o. o. za trgovinu</item>
      <item>Sendi Host</item>
    </izvorni_sadrzaj>
    <derivirana_varijabla naziv="DomainObject.Predmet.ProtuStrankaListFormated_1">
      <item>ANDROVO COMMERCE d. o. o. za trgovinu</item>
      <item>Sendi Host</item>
    </derivirana_varijabla>
  </DomainObject.Predmet.ProtuStrankaListFormated>
  <DomainObject.Predmet.ProtuStrankaListFormatedOIB>
    <izvorni_sadrzaj>
      <item>ANDROVO COMMERCE d. o. o. za trgovinu, OIB 30354669282</item>
      <item>Sendi Host, OIB 32958848779</item>
    </izvorni_sadrzaj>
    <derivirana_varijabla naziv="DomainObject.Predmet.ProtuStrankaListFormatedOIB_1">
      <item>ANDROVO COMMERCE d. o. o. za trgovinu, OIB 30354669282</item>
      <item>Sendi Host, OIB 32958848779</item>
    </derivirana_varijabla>
  </DomainObject.Predmet.ProtuStrankaListFormatedOIB>
  <DomainObject.Predmet.ProtuStrankaListFormatedWithAdress>
    <izvorni_sadrzaj>
      <item>ANDROVO COMMERCE d. o. o. za trgovinu, Androv breg 8, 51000 Rijeka</item>
      <item>Sendi Host, Pehlin 25, 51000 Rijeka</item>
    </izvorni_sadrzaj>
    <derivirana_varijabla naziv="DomainObject.Predmet.ProtuStrankaListFormatedWithAdress_1">
      <item>ANDROVO COMMERCE d. o. o. za trgovinu, Androv breg 8, 51000 Rijeka</item>
      <item>Sendi Host, Pehlin 25, 51000 Rijeka</item>
    </derivirana_varijabla>
  </DomainObject.Predmet.ProtuStrankaListFormatedWithAdress>
  <DomainObject.Predmet.ProtuStrankaListFormatedWithAdressOIB>
    <izvorni_sadrzaj>
      <item>ANDROVO COMMERCE d. o. o. za trgovinu, OIB 30354669282, Androv breg 8, 51000 Rijeka</item>
      <item>Sendi Host, OIB 32958848779, Pehlin 25, 51000 Rijeka</item>
    </izvorni_sadrzaj>
    <derivirana_varijabla naziv="DomainObject.Predmet.ProtuStrankaListFormatedWithAdressOIB_1">
      <item>ANDROVO COMMERCE d. o. o. za trgovinu, OIB 30354669282, Androv breg 8, 51000 Rijeka</item>
      <item>Sendi Host, OIB 32958848779, Pehlin 25, 51000 Rijeka</item>
    </derivirana_varijabla>
  </DomainObject.Predmet.ProtuStrankaListFormatedWithAdressOIB>
  <DomainObject.Predmet.ProtuStrankaListNazivFormated>
    <izvorni_sadrzaj>
      <item>ANDROVO COMMERCE d. o. o. za trgovinu</item>
      <item>Sendi Host</item>
    </izvorni_sadrzaj>
    <derivirana_varijabla naziv="DomainObject.Predmet.ProtuStrankaListNazivFormated_1">
      <item>ANDROVO COMMERCE d. o. o. za trgovinu</item>
      <item>Sendi Host</item>
    </derivirana_varijabla>
  </DomainObject.Predmet.ProtuStrankaListNazivFormated>
  <DomainObject.Predmet.ProtuStrankaListNazivFormatedOIB>
    <izvorni_sadrzaj>
      <item>ANDROVO COMMERCE d. o. o. za trgovinu, OIB 30354669282</item>
      <item>Sendi Host, OIB 32958848779</item>
    </izvorni_sadrzaj>
    <derivirana_varijabla naziv="DomainObject.Predmet.ProtuStrankaListNazivFormatedOIB_1">
      <item>ANDROVO COMMERCE d. o. o. za trgovinu, OIB 30354669282</item>
      <item>Sendi Host, OIB 32958848779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32, 32</izvorni_sadrzaj>
    <derivirana_varijabla naziv="DomainObject.Predmet.ClanakZakona_1">32, 32</derivirana_varijabla>
  </DomainObject.Predmet.ClanakZakona>
  <DomainObject.Predmet.ClanakZakonaFull>
    <izvorni_sadrzaj>članka 32. stavka 1., članka 32. stavka 1.</izvorni_sadrzaj>
    <derivirana_varijabla naziv="DomainObject.Predmet.ClanakZakonaFull_1">članka 32. stavka 1., članka 32.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srpnja 2026.</izvorni_sadrzaj>
    <derivirana_varijabla naziv="DomainObject.Datum_1">9. srpnja 2026.</derivirana_varijabla>
  </DomainObject.Datum>
  <DomainObject.PoslovniBrojDokumenta>
    <izvorni_sadrzaj>Pp-2690/2023-16</izvorni_sadrzaj>
    <derivirana_varijabla naziv="DomainObject.PoslovniBrojDokumenta_1">Pp-2690/2023-16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ANDROVO COMMERCE d. o. o. za trgovinu i dr.</izvorni_sadrzaj>
    <derivirana_varijabla naziv="DomainObject.Predmet.ProtustrankaIDrugi_1">ANDROVO COMMERCE d. o. o. za trgovinu i dr.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ANDROVO COMMERCE d. o. o. za trgovinu, OIB 30354669282, Androv breg 8, 51000 Rijeka i dr.</izvorni_sadrzaj>
    <derivirana_varijabla naziv="DomainObject.Predmet.ProtustrankaIDrugiAdressOIB_1">ANDROVO COMMERCE d. o. o. za trgovinu, OIB 30354669282, Androv breg 8, 51000 Rijeka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2026.</izvorni_sadrzaj>
    <derivirana_varijabla naziv="DomainObject.Predmet.OdlukaRjesenje.DatumDonosenjaOdluke_1">1.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Pp-2690/2023-16</izvorni_sadrzaj>
    <derivirana_varijabla naziv="DomainObject.Predmet.OdlukaRjesenje.Oznaka_1">Pp-2690/2023-16</derivirana_varijabla>
  </DomainObject.Predmet.OdlukaRjesenje.Oznaka>
  <DomainObject.Predmet.SudioniciListNaziv>
    <izvorni_sadrzaj>
      <item>Financijska agencija (FINA)</item>
      <item>ANDROVO COMMERCE d. o. o. za trgovinu</item>
      <item>Sendi Host</item>
    </izvorni_sadrzaj>
    <derivirana_varijabla naziv="DomainObject.Predmet.SudioniciListNaziv_1">
      <item>Financijska agencija (FINA)</item>
      <item>ANDROVO COMMERCE d. o. o. za trgovinu</item>
      <item>Sendi Host</item>
    </derivirana_varijabla>
  </DomainObject.Predmet.SudioniciListNaziv>
  <DomainObject.Predmet.SudioniciListAdressOIB>
    <izvorni_sadrzaj>
      <item>Financijska agencija (FINA), OIB 85821130368, Ulica grada Vukovara 70,10000 Zagreb</item>
      <item>ANDROVO COMMERCE d. o. o. za trgovinu, OIB 30354669282, Androv breg 8,51000 Rijeka</item>
      <item>Sendi Host, OIB 32958848779, Pehlin 25,51000 Rijeka</item>
    </izvorni_sadrzaj>
    <derivirana_varijabla naziv="DomainObject.Predmet.SudioniciListAdressOIB_1">
      <item>Financijska agencija (FINA), OIB 85821130368, Ulica grada Vukovara 70,10000 Zagreb</item>
      <item>ANDROVO COMMERCE d. o. o. za trgovinu, OIB 30354669282, Androv breg 8,51000 Rijeka</item>
      <item>Sendi Host, OIB 32958848779, Pehlin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30354669282</item>
      <item>, OIB 32958848779</item>
    </izvorni_sadrzaj>
    <derivirana_varijabla naziv="DomainObject.Predmet.SudioniciListNazivOIB_1">
      <item>, OIB 85821130368</item>
      <item>, OIB 30354669282</item>
      <item>, OIB 32958848779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lipnja 2026.</izvorni_sadrzaj>
    <derivirana_varijabla naziv="DomainObject.PredzadnjaOdlukaIzPredmeta.DatumDonosenjaOdluke_1">1. lipnja 2026.</derivirana_varijabla>
  </DomainObject.PredzadnjaOdlukaIzPredmeta.DatumDonosenjaOdluke>
  <DomainObject.PredzadnjaOdlukaIzPredmeta.Oznaka>
    <izvorni_sadrzaj>Pp-2690/2023-15</izvorni_sadrzaj>
    <derivirana_varijabla naziv="DomainObject.PredzadnjaOdlukaIzPredmeta.Oznaka_1">Pp-2690/2023-15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kolovoza 2023.</izvorni_sadrzaj>
    <derivirana_varijabla naziv="DomainObject.Predmet.DatumPocetkaProcesa_1">18.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ANDROVO COMMERCE d. o. o. za trgovinu, Androv breg 8, 51000 Rijeka, OIB: 30354669282</item>
      <item>Sendi Host, Pehlin 25, 51000 Rijeka, OIB: 32958848779, rođen-a 10.09.1973., mjesto rođenja Rijeka (Rijeka)</item>
    </izvorni_sadrzaj>
    <derivirana_varijabla naziv="DomainObject.Predmet.OkrivljenikAdresaMjestoRodjenjaList_1">
      <item>ANDROVO COMMERCE d. o. o. za trgovinu, Androv breg 8, 51000 Rijeka, OIB: 30354669282</item>
      <item>Sendi Host, Pehlin 25, 51000 Rijeka, OIB: 32958848779, rođen-a 10.09.1973.,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ANDROVO COMMERCE d. o. o. za trgovinu, MBS 040133953, Androv breg 8, 51000 Rijeka</izvorni_sadrzaj>
    <derivirana_varijabla naziv="DomainObject.Predmet.OkrivljenikPravnaNazivAdresaMbs_1">ANDROVO COMMERCE d. o. o. za trgovinu, MBS 040133953, Androv breg 8, 51000 Rijeka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Klasa:034-07/23-04/1800, Ur.br:118-07-03-23-5</izvorni_sadrzaj>
    <derivirana_varijabla naziv="DomainObject.PrviPodnesak.OznakaBrojPodnositelja_1">Klasa:034-07/23-04/1800, Ur.br:118-07-03-23-5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2137</properties:Words>
  <properties:Characters>11705</properties:Characters>
  <properties:Lines>236</properties:Lines>
  <properties:Paragraphs>59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2026-06-05T08:45:00Z</dcterms:created>
  <dc:creator>Moira Gulja</dc:creator>
  <dc:description/>
  <cp:keywords/>
  <cp:lastModifiedBy>Marija Padavić</cp:lastModifiedBy>
  <cp:lastPrinted>2026-07-09T11:44:00Z</cp:lastPrinted>
  <dcterms:modified xmlns:xsi="http://www.w3.org/2001/XMLSchema-instance" xsi:type="dcterms:W3CDTF">2026-07-09T11:44:00Z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Pp-2690/2023-16 / Odluka - Presuda - osuđujuća (Pp-2690-2023_Androvo_commerce_D.O.O..docx)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